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E2ACFF" w14:textId="77777777" w:rsidR="00812ABA" w:rsidRDefault="00812ABA">
      <w:pPr>
        <w:jc w:val="center"/>
        <w:rPr>
          <w:rFonts w:ascii="Arial" w:hAnsi="Arial" w:cs="Arial"/>
          <w:b/>
          <w:sz w:val="48"/>
          <w:szCs w:val="48"/>
        </w:rPr>
      </w:pPr>
    </w:p>
    <w:p w14:paraId="70135AF2" w14:textId="77777777" w:rsidR="00812ABA" w:rsidRDefault="00812ABA">
      <w:pPr>
        <w:jc w:val="center"/>
        <w:rPr>
          <w:b/>
        </w:rPr>
      </w:pPr>
    </w:p>
    <w:p w14:paraId="3194EB7B" w14:textId="77777777" w:rsidR="00C67FD7" w:rsidRDefault="00C67FD7">
      <w:pPr>
        <w:jc w:val="center"/>
        <w:rPr>
          <w:b/>
        </w:rPr>
      </w:pPr>
    </w:p>
    <w:p w14:paraId="391A97F0" w14:textId="77777777" w:rsidR="00C67FD7" w:rsidRDefault="00C67FD7">
      <w:pPr>
        <w:jc w:val="center"/>
        <w:rPr>
          <w:b/>
        </w:rPr>
      </w:pPr>
    </w:p>
    <w:p w14:paraId="4C43AC40" w14:textId="77777777" w:rsidR="00812ABA" w:rsidRDefault="00812ABA">
      <w:pPr>
        <w:jc w:val="center"/>
        <w:rPr>
          <w:b/>
        </w:rPr>
      </w:pPr>
    </w:p>
    <w:p w14:paraId="5B33F9D3" w14:textId="77777777" w:rsidR="00C67FD7" w:rsidRDefault="00C67FD7">
      <w:pPr>
        <w:jc w:val="center"/>
        <w:rPr>
          <w:b/>
        </w:rPr>
      </w:pPr>
    </w:p>
    <w:p w14:paraId="7404070A" w14:textId="77777777" w:rsidR="00812ABA" w:rsidRDefault="00812ABA">
      <w:pPr>
        <w:jc w:val="center"/>
        <w:rPr>
          <w:b/>
        </w:rPr>
      </w:pPr>
    </w:p>
    <w:p w14:paraId="598F0058" w14:textId="77777777" w:rsidR="00C67FD7" w:rsidRDefault="00C67FD7" w:rsidP="00C67FD7">
      <w:pPr>
        <w:spacing w:line="240" w:lineRule="atLeast"/>
        <w:jc w:val="center"/>
        <w:rPr>
          <w:b/>
          <w:sz w:val="48"/>
          <w:szCs w:val="48"/>
        </w:rPr>
      </w:pPr>
      <w:r>
        <w:rPr>
          <w:b/>
          <w:sz w:val="48"/>
          <w:szCs w:val="48"/>
        </w:rPr>
        <w:t>PROJEKT CELKOVÉ REKONSTRUKCE ČINŽOVNÍHO DOMU</w:t>
      </w:r>
    </w:p>
    <w:p w14:paraId="5E0D1798" w14:textId="77777777" w:rsidR="00812ABA" w:rsidRDefault="00C67FD7" w:rsidP="00C67FD7">
      <w:pPr>
        <w:spacing w:line="240" w:lineRule="atLeast"/>
        <w:jc w:val="center"/>
        <w:rPr>
          <w:b/>
        </w:rPr>
      </w:pPr>
      <w:r>
        <w:rPr>
          <w:b/>
          <w:sz w:val="36"/>
          <w:szCs w:val="36"/>
        </w:rPr>
        <w:t>ulice Vítězná 531/13, 150 00 Praha 5</w:t>
      </w:r>
    </w:p>
    <w:p w14:paraId="374F0413" w14:textId="77777777" w:rsidR="00812ABA" w:rsidRDefault="00812ABA">
      <w:pPr>
        <w:jc w:val="center"/>
        <w:rPr>
          <w:b/>
        </w:rPr>
      </w:pPr>
    </w:p>
    <w:p w14:paraId="6D5C2F48" w14:textId="77777777" w:rsidR="00812ABA" w:rsidRDefault="00812ABA">
      <w:pPr>
        <w:jc w:val="center"/>
        <w:rPr>
          <w:b/>
        </w:rPr>
      </w:pPr>
    </w:p>
    <w:p w14:paraId="048EC9F5" w14:textId="77777777" w:rsidR="00812ABA" w:rsidRDefault="00812ABA">
      <w:pPr>
        <w:jc w:val="center"/>
        <w:rPr>
          <w:b/>
        </w:rPr>
      </w:pPr>
    </w:p>
    <w:p w14:paraId="74E66596" w14:textId="77777777" w:rsidR="00812ABA" w:rsidRDefault="0023031D">
      <w:pPr>
        <w:jc w:val="center"/>
      </w:pPr>
      <w:r>
        <w:rPr>
          <w:b/>
          <w:sz w:val="48"/>
          <w:szCs w:val="48"/>
        </w:rPr>
        <w:t>D</w:t>
      </w:r>
      <w:r w:rsidR="00812ABA">
        <w:rPr>
          <w:b/>
          <w:sz w:val="48"/>
          <w:szCs w:val="48"/>
        </w:rPr>
        <w:t>.1.1</w:t>
      </w:r>
      <w:r>
        <w:rPr>
          <w:b/>
          <w:sz w:val="48"/>
          <w:szCs w:val="48"/>
        </w:rPr>
        <w:t>.</w:t>
      </w:r>
      <w:r w:rsidR="00C67FD7">
        <w:rPr>
          <w:b/>
          <w:sz w:val="48"/>
          <w:szCs w:val="48"/>
        </w:rPr>
        <w:t>A</w:t>
      </w:r>
      <w:r w:rsidR="00812ABA">
        <w:rPr>
          <w:b/>
          <w:sz w:val="48"/>
          <w:szCs w:val="48"/>
        </w:rPr>
        <w:t xml:space="preserve"> – </w:t>
      </w:r>
      <w:r w:rsidR="00C67FD7">
        <w:rPr>
          <w:b/>
          <w:sz w:val="48"/>
          <w:szCs w:val="48"/>
        </w:rPr>
        <w:t>TECHNICKÁ ZPRÁVA</w:t>
      </w:r>
    </w:p>
    <w:p w14:paraId="45D4246D" w14:textId="77777777" w:rsidR="00812ABA" w:rsidRDefault="00812ABA">
      <w:pPr>
        <w:jc w:val="both"/>
        <w:rPr>
          <w:b/>
        </w:rPr>
      </w:pPr>
    </w:p>
    <w:p w14:paraId="76864A07" w14:textId="77777777" w:rsidR="00812ABA" w:rsidRDefault="00812ABA">
      <w:pPr>
        <w:jc w:val="both"/>
      </w:pPr>
    </w:p>
    <w:p w14:paraId="18D2E5FB" w14:textId="77777777" w:rsidR="00812ABA" w:rsidRDefault="00812ABA">
      <w:pPr>
        <w:jc w:val="both"/>
      </w:pPr>
    </w:p>
    <w:p w14:paraId="6DCD9656" w14:textId="77777777" w:rsidR="00812ABA" w:rsidRDefault="00812ABA">
      <w:pPr>
        <w:jc w:val="both"/>
      </w:pPr>
    </w:p>
    <w:p w14:paraId="030D5E60" w14:textId="77777777" w:rsidR="00812ABA" w:rsidRDefault="00812ABA">
      <w:pPr>
        <w:jc w:val="both"/>
      </w:pPr>
    </w:p>
    <w:p w14:paraId="32EA498A" w14:textId="77777777" w:rsidR="00812ABA" w:rsidRDefault="00812ABA">
      <w:pPr>
        <w:jc w:val="both"/>
      </w:pPr>
    </w:p>
    <w:p w14:paraId="6114039B" w14:textId="77777777" w:rsidR="00C67FD7" w:rsidRDefault="00C67FD7">
      <w:pPr>
        <w:jc w:val="both"/>
      </w:pPr>
    </w:p>
    <w:p w14:paraId="57DB454C" w14:textId="77777777" w:rsidR="00812ABA" w:rsidRDefault="00812ABA">
      <w:pPr>
        <w:jc w:val="both"/>
      </w:pPr>
    </w:p>
    <w:p w14:paraId="11FE5558" w14:textId="77777777" w:rsidR="00812ABA" w:rsidRDefault="00812ABA">
      <w:pPr>
        <w:jc w:val="both"/>
      </w:pPr>
    </w:p>
    <w:p w14:paraId="651CD78D" w14:textId="77777777" w:rsidR="00812ABA" w:rsidRDefault="00812ABA">
      <w:pPr>
        <w:jc w:val="both"/>
      </w:pPr>
    </w:p>
    <w:p w14:paraId="1E861A1C" w14:textId="2EDB8F0E" w:rsidR="00812ABA" w:rsidRPr="00C67FD7" w:rsidRDefault="003D62B7">
      <w:pPr>
        <w:jc w:val="center"/>
        <w:rPr>
          <w:sz w:val="24"/>
          <w:szCs w:val="24"/>
        </w:rPr>
      </w:pPr>
      <w:r>
        <w:rPr>
          <w:bCs/>
          <w:sz w:val="24"/>
          <w:szCs w:val="24"/>
        </w:rPr>
        <w:t>Duben 2021</w:t>
      </w:r>
    </w:p>
    <w:p w14:paraId="19A46E81" w14:textId="77777777" w:rsidR="00812ABA" w:rsidRDefault="00812ABA">
      <w:pPr>
        <w:spacing w:line="200" w:lineRule="atLeast"/>
        <w:jc w:val="both"/>
      </w:pPr>
      <w:r>
        <w:rPr>
          <w:b/>
          <w:bCs/>
          <w:sz w:val="28"/>
          <w:szCs w:val="28"/>
        </w:rPr>
        <w:lastRenderedPageBreak/>
        <w:t>OBSAH</w:t>
      </w:r>
    </w:p>
    <w:p w14:paraId="54300588"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.1.1.1 – Účel objektu</w:t>
      </w:r>
    </w:p>
    <w:p w14:paraId="515114DC"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.1.1.2 – Zásady architektonického a výtvarného řešení stavby</w:t>
      </w:r>
    </w:p>
    <w:p w14:paraId="2E9A2FB0"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.1.1.3 – Disposiční řešení stavby</w:t>
      </w:r>
    </w:p>
    <w:p w14:paraId="6C243EC3"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.1.1.4 – Kapacity objektu</w:t>
      </w:r>
    </w:p>
    <w:p w14:paraId="4588B826"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.1.1.5 – Osvětlení a oslunění objektu</w:t>
      </w:r>
    </w:p>
    <w:p w14:paraId="290D66A4"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.1.1.6 – Technické a konstrukční řešení objektu</w:t>
      </w:r>
    </w:p>
    <w:p w14:paraId="02277D72"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.1.1.6.1 - Výkopy a zásypy</w:t>
      </w:r>
    </w:p>
    <w:p w14:paraId="4004260D"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.1.1.6.2 – Základy</w:t>
      </w:r>
    </w:p>
    <w:p w14:paraId="7A349DEF"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.1.1.6.3 - Nosné svislé konstrukce</w:t>
      </w:r>
    </w:p>
    <w:p w14:paraId="4F9BC92B"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.1.1.6.4 - Nosné vodorovné konstrukce</w:t>
      </w:r>
    </w:p>
    <w:p w14:paraId="26814D77"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.1.1.6.5 - Schodiště</w:t>
      </w:r>
    </w:p>
    <w:p w14:paraId="498595B6"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.1.1.6.6 - Příčky</w:t>
      </w:r>
    </w:p>
    <w:p w14:paraId="24CD4BE6"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.1.1.6.7 – Podhledy</w:t>
      </w:r>
    </w:p>
    <w:p w14:paraId="72E575CB"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.1.1.6.8 – Podlahy</w:t>
      </w:r>
    </w:p>
    <w:p w14:paraId="67E4D246" w14:textId="77777777" w:rsidR="00812ABA" w:rsidRDefault="0023031D">
      <w:pPr>
        <w:pStyle w:val="Zkladntext"/>
      </w:pPr>
      <w:r>
        <w:rPr>
          <w:rFonts w:ascii="Calibri" w:hAnsi="Calibri" w:cs="Calibri"/>
          <w:sz w:val="22"/>
          <w:szCs w:val="22"/>
        </w:rPr>
        <w:tab/>
        <w:t>D</w:t>
      </w:r>
      <w:r w:rsidR="00812ABA">
        <w:rPr>
          <w:rFonts w:ascii="Calibri" w:hAnsi="Calibri" w:cs="Calibri"/>
          <w:sz w:val="22"/>
          <w:szCs w:val="22"/>
        </w:rPr>
        <w:t>.1.1.6.9 – Střecha</w:t>
      </w:r>
      <w:r w:rsidR="00812ABA">
        <w:rPr>
          <w:rFonts w:ascii="Calibri" w:hAnsi="Calibri" w:cs="Calibri"/>
          <w:sz w:val="22"/>
          <w:szCs w:val="22"/>
        </w:rPr>
        <w:tab/>
      </w:r>
    </w:p>
    <w:p w14:paraId="5063A610"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.1.1.6.10 – Komín</w:t>
      </w:r>
    </w:p>
    <w:p w14:paraId="19E69D77" w14:textId="77777777" w:rsidR="00812ABA" w:rsidRDefault="0023031D">
      <w:pPr>
        <w:pStyle w:val="Zkladntext"/>
      </w:pPr>
      <w:r>
        <w:rPr>
          <w:rFonts w:ascii="Calibri" w:hAnsi="Calibri" w:cs="Calibri"/>
          <w:sz w:val="22"/>
          <w:szCs w:val="22"/>
        </w:rPr>
        <w:tab/>
        <w:t>D</w:t>
      </w:r>
      <w:r w:rsidR="00812ABA">
        <w:rPr>
          <w:rFonts w:ascii="Calibri" w:hAnsi="Calibri" w:cs="Calibri"/>
          <w:sz w:val="22"/>
          <w:szCs w:val="22"/>
        </w:rPr>
        <w:t>.1.1.6.11 - Hydroizolace</w:t>
      </w:r>
    </w:p>
    <w:p w14:paraId="3F33960D" w14:textId="77777777" w:rsidR="00812ABA" w:rsidRDefault="0023031D">
      <w:pPr>
        <w:pStyle w:val="Zkladntext"/>
      </w:pPr>
      <w:r>
        <w:rPr>
          <w:rFonts w:ascii="Calibri" w:hAnsi="Calibri" w:cs="Calibri"/>
          <w:sz w:val="22"/>
          <w:szCs w:val="22"/>
        </w:rPr>
        <w:tab/>
        <w:t>D.</w:t>
      </w:r>
      <w:r w:rsidR="00812ABA">
        <w:rPr>
          <w:rFonts w:ascii="Calibri" w:hAnsi="Calibri" w:cs="Calibri"/>
          <w:sz w:val="22"/>
          <w:szCs w:val="22"/>
        </w:rPr>
        <w:t>1.1.6.12 - Tepelné izolace</w:t>
      </w:r>
    </w:p>
    <w:p w14:paraId="391056ED"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.1.1.6.13 - Akustické izolace</w:t>
      </w:r>
    </w:p>
    <w:p w14:paraId="42E392A5"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 xml:space="preserve">.1.1.6.14 - Vnitřní povrchové </w:t>
      </w:r>
      <w:proofErr w:type="gramStart"/>
      <w:r>
        <w:rPr>
          <w:rFonts w:ascii="Calibri" w:hAnsi="Calibri" w:cs="Calibri"/>
          <w:sz w:val="22"/>
          <w:szCs w:val="22"/>
        </w:rPr>
        <w:t>úpravy - omítky</w:t>
      </w:r>
      <w:proofErr w:type="gramEnd"/>
    </w:p>
    <w:p w14:paraId="2F7DA7E6"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 xml:space="preserve">.1.1.6.15 - Vnější povrchové </w:t>
      </w:r>
      <w:proofErr w:type="gramStart"/>
      <w:r>
        <w:rPr>
          <w:rFonts w:ascii="Calibri" w:hAnsi="Calibri" w:cs="Calibri"/>
          <w:sz w:val="22"/>
          <w:szCs w:val="22"/>
        </w:rPr>
        <w:t>úpravy - fasáda</w:t>
      </w:r>
      <w:proofErr w:type="gramEnd"/>
    </w:p>
    <w:p w14:paraId="029EE1E0"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.1.1.6.16 – Dveře a okna</w:t>
      </w:r>
    </w:p>
    <w:p w14:paraId="244BEE26"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.1.1.6.17 – Truhlářské výrobky</w:t>
      </w:r>
    </w:p>
    <w:p w14:paraId="0FFBDBE3"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.1.1.6.18 – Klempířské výrobky</w:t>
      </w:r>
    </w:p>
    <w:p w14:paraId="4C2F40CC"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.1.1.6.19 – Zámečnické výrobky</w:t>
      </w:r>
    </w:p>
    <w:p w14:paraId="4BD5A7D4"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.1.1.6.20 – Sklenářské výrobky</w:t>
      </w:r>
    </w:p>
    <w:p w14:paraId="5E944210"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.1.1.6.21 – Ostatní výrobky</w:t>
      </w:r>
    </w:p>
    <w:p w14:paraId="78B735AD"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.1.1.6.22 – Bezpečnostní prvky</w:t>
      </w:r>
    </w:p>
    <w:p w14:paraId="27933432"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.1.1.7 – Tepelně technické vlastnosti objektu</w:t>
      </w:r>
    </w:p>
    <w:p w14:paraId="55462FDD"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.1.1.8 – Založení objektu</w:t>
      </w:r>
    </w:p>
    <w:p w14:paraId="00A718FD"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.1.1.9 – Vliv objektu na životní prostředí</w:t>
      </w:r>
    </w:p>
    <w:p w14:paraId="25766460"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.1.1.10 – Dopravní řešení</w:t>
      </w:r>
    </w:p>
    <w:p w14:paraId="49F56EC6"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.1.1.11 – Ochrana objektu před vlivy vnějšího prostředí</w:t>
      </w:r>
    </w:p>
    <w:p w14:paraId="67A7743C"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.1.1.11.1 – Protiradonové opatření</w:t>
      </w:r>
    </w:p>
    <w:p w14:paraId="1E232346"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.1.1.11.2 – Ochrana proti vodě</w:t>
      </w:r>
    </w:p>
    <w:p w14:paraId="450D0979" w14:textId="77777777" w:rsidR="00812ABA" w:rsidRDefault="00812ABA">
      <w:pPr>
        <w:pStyle w:val="Zkladntext"/>
      </w:pPr>
      <w:r>
        <w:rPr>
          <w:rFonts w:ascii="Calibri" w:hAnsi="Calibri" w:cs="Calibri"/>
          <w:sz w:val="22"/>
          <w:szCs w:val="22"/>
        </w:rPr>
        <w:tab/>
      </w:r>
      <w:r w:rsidR="0023031D">
        <w:rPr>
          <w:rFonts w:ascii="Calibri" w:hAnsi="Calibri" w:cs="Calibri"/>
          <w:sz w:val="22"/>
          <w:szCs w:val="22"/>
        </w:rPr>
        <w:t>D</w:t>
      </w:r>
      <w:r>
        <w:rPr>
          <w:rFonts w:ascii="Calibri" w:hAnsi="Calibri" w:cs="Calibri"/>
          <w:sz w:val="22"/>
          <w:szCs w:val="22"/>
        </w:rPr>
        <w:t>.1.1.11.3 – Ochranná a bezpečnostní pásma</w:t>
      </w:r>
    </w:p>
    <w:p w14:paraId="20314704"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.1.1.12 – Dodržení obecních požadavků na výstavbu</w:t>
      </w:r>
    </w:p>
    <w:p w14:paraId="1D7E390D"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.1.1.13 – Likvidace stavebního odpadu</w:t>
      </w:r>
    </w:p>
    <w:p w14:paraId="0E5F5DF9" w14:textId="77777777" w:rsidR="00812ABA" w:rsidRDefault="0023031D">
      <w:pPr>
        <w:pStyle w:val="Zkladntext"/>
      </w:pPr>
      <w:r>
        <w:rPr>
          <w:rFonts w:ascii="Calibri" w:hAnsi="Calibri" w:cs="Calibri"/>
          <w:sz w:val="22"/>
          <w:szCs w:val="22"/>
        </w:rPr>
        <w:t>D</w:t>
      </w:r>
      <w:r w:rsidR="00812ABA">
        <w:rPr>
          <w:rFonts w:ascii="Calibri" w:hAnsi="Calibri" w:cs="Calibri"/>
          <w:sz w:val="22"/>
          <w:szCs w:val="22"/>
        </w:rPr>
        <w:t>.1.1.14 – Likvidace nebezpečného odpadu vzniklého na stavbě</w:t>
      </w:r>
    </w:p>
    <w:p w14:paraId="7BA4E069" w14:textId="77777777" w:rsidR="00812ABA" w:rsidRDefault="00812ABA">
      <w:pPr>
        <w:pStyle w:val="Zkladntext"/>
        <w:rPr>
          <w:rFonts w:ascii="Calibri" w:hAnsi="Calibri" w:cs="Calibri"/>
          <w:sz w:val="22"/>
          <w:szCs w:val="22"/>
        </w:rPr>
      </w:pPr>
    </w:p>
    <w:p w14:paraId="7F421CDE" w14:textId="77777777" w:rsidR="00812ABA" w:rsidRDefault="0023031D">
      <w:pPr>
        <w:pStyle w:val="Zkladntext"/>
        <w:pageBreakBefore/>
        <w:spacing w:line="360" w:lineRule="auto"/>
      </w:pPr>
      <w:r>
        <w:rPr>
          <w:rFonts w:ascii="Calibri" w:hAnsi="Calibri" w:cs="Calibri"/>
          <w:b/>
          <w:bCs/>
          <w:sz w:val="28"/>
          <w:szCs w:val="28"/>
        </w:rPr>
        <w:lastRenderedPageBreak/>
        <w:t>D</w:t>
      </w:r>
      <w:r w:rsidR="00812ABA">
        <w:rPr>
          <w:rFonts w:ascii="Calibri" w:hAnsi="Calibri" w:cs="Calibri"/>
          <w:b/>
          <w:bCs/>
          <w:sz w:val="28"/>
          <w:szCs w:val="28"/>
        </w:rPr>
        <w:t>.1.1.1 – Účel objektu</w:t>
      </w:r>
    </w:p>
    <w:p w14:paraId="265A7340" w14:textId="77777777" w:rsidR="00812ABA" w:rsidRDefault="00C67FD7">
      <w:pPr>
        <w:pStyle w:val="Zkladntext"/>
        <w:rPr>
          <w:rFonts w:ascii="Calibri" w:hAnsi="Calibri" w:cs="Calibri"/>
          <w:sz w:val="22"/>
          <w:szCs w:val="22"/>
        </w:rPr>
      </w:pPr>
      <w:r w:rsidRPr="00C67FD7">
        <w:rPr>
          <w:rFonts w:ascii="Calibri" w:hAnsi="Calibri" w:cs="Calibri"/>
          <w:sz w:val="22"/>
          <w:szCs w:val="22"/>
        </w:rPr>
        <w:t xml:space="preserve">Objekt nacházející se v ulici Vítězná 531/13, Praha 5 – Malá Strana je řadový nájemní dům postavený v roce 1843 na rozparcelovaném pozemku bývalé malostranské cihelny. Dům je zapsanou kulturní nemovitou památkou a je součástí řady klasicistních objektů postavených v souvislosti se stavbou řetězového mostu císaře Františka. </w:t>
      </w:r>
    </w:p>
    <w:p w14:paraId="770428CD" w14:textId="77777777" w:rsidR="00C67FD7" w:rsidRDefault="00C67FD7" w:rsidP="00C67FD7">
      <w:pPr>
        <w:autoSpaceDE w:val="0"/>
        <w:spacing w:after="0" w:line="240" w:lineRule="auto"/>
      </w:pPr>
      <w:r>
        <w:rPr>
          <w:rFonts w:eastAsia="TimesNewRomanPSMT"/>
        </w:rPr>
        <w:t xml:space="preserve">Objekt je určen k bydlení, ve spodní části jsou komerční prostory, které se v současnosti využívají jako restaurace a lékárna. Dům je přístupný z průjezdu historickými vraty. Průjezdem se vchází na dvůr, kam ústí i jednotlivé pavlače. </w:t>
      </w:r>
    </w:p>
    <w:p w14:paraId="759E3668" w14:textId="77777777" w:rsidR="00C67FD7" w:rsidRPr="00C67FD7" w:rsidRDefault="00C67FD7">
      <w:pPr>
        <w:pStyle w:val="Zkladntext"/>
        <w:rPr>
          <w:rFonts w:ascii="Calibri" w:hAnsi="Calibri" w:cs="Calibri"/>
          <w:sz w:val="22"/>
          <w:szCs w:val="22"/>
        </w:rPr>
      </w:pPr>
    </w:p>
    <w:p w14:paraId="519A3063" w14:textId="77777777" w:rsidR="00812ABA" w:rsidRDefault="00812ABA">
      <w:pPr>
        <w:pStyle w:val="Zkladntext"/>
        <w:rPr>
          <w:rFonts w:ascii="Calibri" w:hAnsi="Calibri" w:cs="Calibri"/>
          <w:sz w:val="22"/>
          <w:szCs w:val="22"/>
        </w:rPr>
      </w:pPr>
    </w:p>
    <w:p w14:paraId="233F2281"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.1.1.2 – Zásady architektonického a výtvarného řešení stavby</w:t>
      </w:r>
    </w:p>
    <w:p w14:paraId="481B6EDA" w14:textId="77777777" w:rsidR="00C67FD7" w:rsidRDefault="00C67FD7" w:rsidP="00C67FD7">
      <w:pPr>
        <w:autoSpaceDE w:val="0"/>
        <w:autoSpaceDN w:val="0"/>
        <w:adjustRightInd w:val="0"/>
        <w:spacing w:after="0" w:line="240" w:lineRule="auto"/>
        <w:rPr>
          <w:color w:val="000000"/>
        </w:rPr>
      </w:pPr>
      <w:r w:rsidRPr="00330F26">
        <w:rPr>
          <w:color w:val="000000"/>
        </w:rPr>
        <w:t xml:space="preserve">Objekt je řadový třípatrový nájemní pavlačový dům s přízemím v úrovni ulice. Dům je podsklepený. Severní uliční křídlo je dvoutraktové, západní dvorní křídlo je jednotraktové, východní křídlo – původně vozová kůlna – je jednopatrové. Průčelí je přísně symetrické </w:t>
      </w:r>
      <w:proofErr w:type="spellStart"/>
      <w:r w:rsidRPr="00330F26">
        <w:rPr>
          <w:color w:val="000000"/>
        </w:rPr>
        <w:t>jedenáctiosé</w:t>
      </w:r>
      <w:proofErr w:type="spellEnd"/>
      <w:r w:rsidRPr="00330F26">
        <w:rPr>
          <w:color w:val="000000"/>
        </w:rPr>
        <w:t xml:space="preserve">. Ve dvoře se nachází </w:t>
      </w:r>
      <w:proofErr w:type="spellStart"/>
      <w:r w:rsidRPr="00330F26">
        <w:rPr>
          <w:color w:val="000000"/>
        </w:rPr>
        <w:t>edikula</w:t>
      </w:r>
      <w:proofErr w:type="spellEnd"/>
      <w:r w:rsidRPr="00330F26">
        <w:rPr>
          <w:color w:val="000000"/>
        </w:rPr>
        <w:t xml:space="preserve"> se sochou Otakara II.</w:t>
      </w:r>
    </w:p>
    <w:p w14:paraId="5F787FAE" w14:textId="77777777" w:rsidR="00C67FD7" w:rsidRDefault="00C67FD7" w:rsidP="00C67FD7">
      <w:pPr>
        <w:autoSpaceDE w:val="0"/>
        <w:autoSpaceDN w:val="0"/>
        <w:adjustRightInd w:val="0"/>
        <w:spacing w:after="0" w:line="240" w:lineRule="auto"/>
        <w:rPr>
          <w:color w:val="000000"/>
        </w:rPr>
      </w:pPr>
      <w:r w:rsidRPr="00330F26">
        <w:rPr>
          <w:color w:val="000000"/>
        </w:rPr>
        <w:t xml:space="preserve">V přízemí ve střední šesté ose jsou vrata do průjezdu domu. Vrata jsou dřevěná dvoukřídlá nad nimi je umístěna černá deska se zlatým nápisem „Nadační dům Václava a Elišky </w:t>
      </w:r>
      <w:proofErr w:type="spellStart"/>
      <w:r w:rsidRPr="00330F26">
        <w:rPr>
          <w:color w:val="000000"/>
        </w:rPr>
        <w:t>Dauskových</w:t>
      </w:r>
      <w:proofErr w:type="spellEnd"/>
      <w:r w:rsidRPr="00330F26">
        <w:rPr>
          <w:color w:val="000000"/>
        </w:rPr>
        <w:t xml:space="preserve">“. V první, páté, sedmé a jedenácté ose se nachází dvoudílné čtyřkřídlé okno se šesti tabulkami otvíravé dovnitř. V druhé, čtvrté, osmé a desáté ose jsou symetricky otvory se sníženým parapetem sloužící původně jako výkladce. Tyto otvory jsou opatřeny na levé straně objektu dřevěnými okenicemi. Původně byly okenice na obou stranách. Spodní část má pevné nedělené zasklení, horní část výkladců je dvoukřídlá otevíravá dovnitř. Na pravé straně v místě současné restaurace jsou otvory proraženy až k terénu a opatřeny dvoukřídlými dveřmi otevíravými dovnitř. Třetí a devátá osa jsou řešeny jako vstup do provozoven parteru – na levé straně lékárna na pravé restaurace. Fasáda přízemí má jednoduchou plochou rustiku. Soklová část domu není barevně odlišená. U vstupu do průjezdu jsou umístěny dva kamenné odrazníky. </w:t>
      </w:r>
    </w:p>
    <w:p w14:paraId="2CC711ED" w14:textId="77777777" w:rsidR="00C67FD7" w:rsidRDefault="00C67FD7" w:rsidP="00C67FD7">
      <w:pPr>
        <w:autoSpaceDE w:val="0"/>
        <w:autoSpaceDN w:val="0"/>
        <w:adjustRightInd w:val="0"/>
        <w:spacing w:after="0" w:line="240" w:lineRule="auto"/>
        <w:rPr>
          <w:color w:val="000000"/>
        </w:rPr>
      </w:pPr>
      <w:r w:rsidRPr="00330F26">
        <w:rPr>
          <w:color w:val="000000"/>
        </w:rPr>
        <w:t>První patro je odděleno subtilní kordonovou římsou. V prostřední šesté ose je balkon na mohutných konzolách s ornamentálním litinovým zábradlím. Na zemi jsou čtvercové šedé dlaždice se zbytky nátěru. Na balkon se vstupuje dvoukřídlými dveřmi s dvoukřídlým nadsvětlíkem. Spodní část dveří je šestitabu</w:t>
      </w:r>
      <w:r>
        <w:rPr>
          <w:color w:val="000000"/>
        </w:rPr>
        <w:t>l</w:t>
      </w:r>
      <w:r w:rsidRPr="00330F26">
        <w:rPr>
          <w:color w:val="000000"/>
        </w:rPr>
        <w:t xml:space="preserve">ková </w:t>
      </w:r>
      <w:proofErr w:type="gramStart"/>
      <w:r w:rsidRPr="00330F26">
        <w:rPr>
          <w:color w:val="000000"/>
        </w:rPr>
        <w:t>se  spodní</w:t>
      </w:r>
      <w:proofErr w:type="gramEnd"/>
      <w:r w:rsidRPr="00330F26">
        <w:rPr>
          <w:color w:val="000000"/>
        </w:rPr>
        <w:t xml:space="preserve"> plnou výplní. Horní část je dvoutabulková. Na obou stranách je pět dvoudílných čtyř </w:t>
      </w:r>
      <w:proofErr w:type="spellStart"/>
      <w:r w:rsidRPr="00330F26">
        <w:rPr>
          <w:color w:val="000000"/>
        </w:rPr>
        <w:t>křídlých</w:t>
      </w:r>
      <w:proofErr w:type="spellEnd"/>
      <w:r w:rsidRPr="00330F26">
        <w:rPr>
          <w:color w:val="000000"/>
        </w:rPr>
        <w:t xml:space="preserve"> oken se šesti okenními tabulkami. Tabulkové dělení je pouze na vnější straně okna. Okna i dveře jsou zdvojená šroubovaná. V interiéru se dochovalo ještě původní klasicistní deštění parapetních zdí. Samotné parapety jsou novodobé z teracových dlaždic. Okna mají profilované šambrány. Parapetní zdi jsou zdobeny akantovými rozvilinami. Mezi okny je v omítce naznačena plochá rustika nad okny přecházející v náznak klenáku. Kordonová římsa je poměrně výrazná a je jen nepatrně odsazena od průběžné parapetní římsy druhého patra. </w:t>
      </w:r>
    </w:p>
    <w:p w14:paraId="6C077129" w14:textId="77777777" w:rsidR="00C67FD7" w:rsidRPr="00330F26" w:rsidRDefault="00C67FD7" w:rsidP="00C67FD7">
      <w:pPr>
        <w:autoSpaceDE w:val="0"/>
        <w:autoSpaceDN w:val="0"/>
        <w:adjustRightInd w:val="0"/>
        <w:spacing w:after="0" w:line="240" w:lineRule="auto"/>
        <w:rPr>
          <w:color w:val="000000"/>
        </w:rPr>
      </w:pPr>
      <w:r w:rsidRPr="00330F26">
        <w:rPr>
          <w:color w:val="000000"/>
        </w:rPr>
        <w:t xml:space="preserve">Druhé a třetí patro je řešeno ve vysokém řádu. Všechny okenní osy jsou od sebe oddělené pilastry jdoucími přes dvě patra. Hlavice pilastrů jsou kompozitní palmetové. Patky jsou vyznačeny pouze oblounem. Okna mají šambrány se stejnou profilací jako okna prvního patra. Ve druhém patře jsou přímé nadokenní římsy. Ve třetím patře hranolovitá parapetní římsa přerušovaná pilastry. Mezi pilastrem a šambránou je v mezeře patrná opět rustika. Okenní výplně jsou shodné s těmi v prvním patře. Korunní římsa je bohatě mohutná a bohatě profilovaná a výrazně předstupuje před hmotu domu. V podhledu je opatřena konzolkami.  Oplechování celého průčelí je natřeno v barvě fasády. </w:t>
      </w:r>
    </w:p>
    <w:p w14:paraId="748D1758" w14:textId="77777777" w:rsidR="00C67FD7" w:rsidRPr="00330F26" w:rsidRDefault="00C67FD7" w:rsidP="00C67FD7">
      <w:pPr>
        <w:autoSpaceDE w:val="0"/>
        <w:autoSpaceDN w:val="0"/>
        <w:adjustRightInd w:val="0"/>
        <w:spacing w:after="0" w:line="240" w:lineRule="auto"/>
        <w:rPr>
          <w:color w:val="000000"/>
        </w:rPr>
      </w:pPr>
      <w:r w:rsidRPr="00330F26">
        <w:rPr>
          <w:color w:val="000000"/>
        </w:rPr>
        <w:t xml:space="preserve">Dvorní fasáda hlavního křídla je </w:t>
      </w:r>
      <w:proofErr w:type="spellStart"/>
      <w:r w:rsidRPr="00330F26">
        <w:rPr>
          <w:color w:val="000000"/>
        </w:rPr>
        <w:t>devítiosá</w:t>
      </w:r>
      <w:proofErr w:type="spellEnd"/>
      <w:r w:rsidRPr="00330F26">
        <w:rPr>
          <w:color w:val="000000"/>
        </w:rPr>
        <w:t xml:space="preserve"> s pavlačemi ve všech patrech kromě přízemí. Pavlače jsou podpírané mohutnými omítanými konzolami a ocelovými nosníky. Pavlače jsou novodobé včetně ocelového tyčového zábradlí. Původní pavlače byly pravděpodobně odstraněny během rekonstrukce dvorní fasáda. Pasport z roku 1967 ještě uvádí původní litinové zábradlí a kamenné konzoly. </w:t>
      </w:r>
    </w:p>
    <w:p w14:paraId="63C58912" w14:textId="77777777" w:rsidR="00C67FD7" w:rsidRDefault="00C67FD7" w:rsidP="00C67FD7">
      <w:pPr>
        <w:autoSpaceDE w:val="0"/>
        <w:autoSpaceDN w:val="0"/>
        <w:adjustRightInd w:val="0"/>
        <w:spacing w:after="0" w:line="240" w:lineRule="auto"/>
        <w:rPr>
          <w:color w:val="000000"/>
        </w:rPr>
      </w:pPr>
      <w:r w:rsidRPr="00330F26">
        <w:rPr>
          <w:color w:val="000000"/>
        </w:rPr>
        <w:lastRenderedPageBreak/>
        <w:t xml:space="preserve">V přízemí je </w:t>
      </w:r>
      <w:proofErr w:type="gramStart"/>
      <w:r w:rsidRPr="00330F26">
        <w:rPr>
          <w:color w:val="000000"/>
        </w:rPr>
        <w:t>pouze  sedm</w:t>
      </w:r>
      <w:proofErr w:type="gramEnd"/>
      <w:r w:rsidRPr="00330F26">
        <w:rPr>
          <w:color w:val="000000"/>
        </w:rPr>
        <w:t xml:space="preserve"> os, protože dvě osy zakrývá přístavba původní vozové kůlny. Čtvrtá osa zprava je obdélný vstup do průjezdu. Zbytek tvoří dvoudílná čtyřkřídlá tabulková okna stejně jako na hlavním průčelí. </w:t>
      </w:r>
    </w:p>
    <w:p w14:paraId="2C286C5B" w14:textId="77777777" w:rsidR="00C67FD7" w:rsidRDefault="00C67FD7" w:rsidP="00C67FD7">
      <w:pPr>
        <w:autoSpaceDE w:val="0"/>
        <w:autoSpaceDN w:val="0"/>
        <w:adjustRightInd w:val="0"/>
        <w:spacing w:after="0" w:line="240" w:lineRule="auto"/>
        <w:rPr>
          <w:color w:val="000000"/>
        </w:rPr>
      </w:pPr>
      <w:r w:rsidRPr="00330F26">
        <w:rPr>
          <w:color w:val="000000"/>
        </w:rPr>
        <w:t xml:space="preserve">Na pavlačích se střídají okenní otvory s dveřními. Okna jsou shodná s okny na uliční fasádě. Dveře jsou dvojité. Jedny jsou osazeny v exteriérové straně zdi a druhé v interiérové. Exteriérové dveře pochází z mladší doby. Jsou dřevěné kazetové otvíravé ven. Horní a dolní kazeta je čtvercová, prostřední obdélného tvaru. Oproti původním klasicistním dveřím nemají hranice vpadlého pole ozdobnou profilaci. Interiérové dveře jsou na mnoha místech původní klasicistní se zbytky původního kování. Nade dveřmi je dvoukřídlý dvoutabulkový nadsvětlík, otvíravý dovnitř. Křídla nadsvětlíku jsou zdvojená šroubovaná. Některé vnější dveře byly vyměněny za nové jednokřídlé bezpečnostní. Pod vysutou korunní římsou je řada obdélných dvoukřídlých okének půdního prostoru. Na pavlačích je teracová dlažba. Oplechování je značně degradované. </w:t>
      </w:r>
    </w:p>
    <w:p w14:paraId="25D1995B" w14:textId="77777777" w:rsidR="00C67FD7" w:rsidRDefault="00C67FD7" w:rsidP="00C67FD7">
      <w:pPr>
        <w:autoSpaceDE w:val="0"/>
        <w:autoSpaceDN w:val="0"/>
        <w:adjustRightInd w:val="0"/>
        <w:spacing w:after="0" w:line="240" w:lineRule="auto"/>
        <w:rPr>
          <w:color w:val="000000"/>
        </w:rPr>
      </w:pPr>
      <w:r w:rsidRPr="00330F26">
        <w:rPr>
          <w:color w:val="000000"/>
        </w:rPr>
        <w:t xml:space="preserve">Západní křídlo je </w:t>
      </w:r>
      <w:proofErr w:type="spellStart"/>
      <w:r w:rsidRPr="00330F26">
        <w:rPr>
          <w:color w:val="000000"/>
        </w:rPr>
        <w:t>pětiosé</w:t>
      </w:r>
      <w:proofErr w:type="spellEnd"/>
      <w:r w:rsidRPr="00330F26">
        <w:rPr>
          <w:color w:val="000000"/>
        </w:rPr>
        <w:t xml:space="preserve">. Přízemí má osy pouze čtyři. V první ose je zamřížované okénko v horní části. Ve druhé totéž okénko a novodobé zamřížované dveře. Další otvor je umístěn asymetricky mezi třetí a čtvrtou osou – opět zamřížované dveře. Pátou osu tvoří klasické dvoudílné šesti tabulkové čtyřkřídlé okno.  V dalších patrech první čtyři osy zleva tvoří okna stejného charakteru jako u křídla severního. Pátou osu určují vstupní dveře na pavlač. Dveře jsou dvoukřídlé kazetové se spodním polem plným a třemi prosklenými. Zárubeň je dřevěná profilovaná. V napraží je dvoukřídlý nadsvětlík. Fasáda celého křídla je hladká bez profilací a ozdob pouze s kordónovou hranolovitou římsou mezi přízemím a prvním patrem a drobnou lisenou mezi třetím patrem a půdou. </w:t>
      </w:r>
    </w:p>
    <w:p w14:paraId="74F4F7AB" w14:textId="77777777" w:rsidR="00C67FD7" w:rsidRPr="00CA405E" w:rsidRDefault="00C67FD7" w:rsidP="00C67FD7">
      <w:pPr>
        <w:autoSpaceDE w:val="0"/>
        <w:autoSpaceDN w:val="0"/>
        <w:adjustRightInd w:val="0"/>
        <w:spacing w:after="0" w:line="240" w:lineRule="auto"/>
        <w:rPr>
          <w:color w:val="000000"/>
        </w:rPr>
      </w:pPr>
      <w:r w:rsidRPr="00330F26">
        <w:rPr>
          <w:color w:val="000000"/>
        </w:rPr>
        <w:t xml:space="preserve">Východní křídlo tvoří přízemní přístavba s valbovou střechou na straně domu a štítem na straně hradební zdi. Uprostřed je vikýř se sedlovou střechou. Krytina je keramická pálená.  V místě, kde přiléhá dům k hlavnímu křídlu jsou jednokřídlé dveře. Dále je fasáda rozdělena dvěma trojdílnými </w:t>
      </w:r>
      <w:r w:rsidRPr="00CA405E">
        <w:rPr>
          <w:color w:val="000000"/>
        </w:rPr>
        <w:t xml:space="preserve">okny. Dům má pouze profilovanou korunní římsu, která je značně poškozená zatékáním. </w:t>
      </w:r>
    </w:p>
    <w:p w14:paraId="74CE637D" w14:textId="77777777" w:rsidR="00C67FD7" w:rsidRPr="00450C63" w:rsidRDefault="00C67FD7" w:rsidP="00C67FD7">
      <w:pPr>
        <w:spacing w:after="0" w:line="240" w:lineRule="auto"/>
      </w:pPr>
      <w:r w:rsidRPr="00CA405E">
        <w:t xml:space="preserve">Průzkum souvrství barevných nátěrů byl proveden v prvním patře v okolí balkonu. Celkem byly provedeny tři sondy pokrývající plastické členění fasády. První sonda byla provedena na rozvilinové výzdobě parapetní zdi. Byly zjištěny pouze tři vrstvy nátěru na sádrovém odlitku výzdoby. Druhá sonda byla situována na profilovanou šambránu dveřního otvoru a třetí na rustice. Byly zachyceny tři vrstvy </w:t>
      </w:r>
      <w:proofErr w:type="gramStart"/>
      <w:r w:rsidRPr="00CA405E">
        <w:t>nátěrů  na</w:t>
      </w:r>
      <w:proofErr w:type="gramEnd"/>
      <w:r w:rsidRPr="00CA405E">
        <w:t xml:space="preserve"> spodní štukové vrstvě – odspodu: tmavě okrová, bílá, světle okrová. Fasáda prošla </w:t>
      </w:r>
      <w:r w:rsidRPr="00450C63">
        <w:t xml:space="preserve">kompletní opravou v roce 1964 a pak v roce 1997. Starší původní nátěry byly díky tomu odstraněny. </w:t>
      </w:r>
    </w:p>
    <w:p w14:paraId="2CCBA2BB" w14:textId="77777777" w:rsidR="00C67FD7" w:rsidRPr="00450C63" w:rsidRDefault="00C67FD7" w:rsidP="00C67FD7">
      <w:pPr>
        <w:autoSpaceDE w:val="0"/>
        <w:spacing w:after="0" w:line="240" w:lineRule="auto"/>
        <w:rPr>
          <w:rFonts w:eastAsia="TimesNewRomanPSMT"/>
        </w:rPr>
      </w:pPr>
      <w:r w:rsidRPr="00450C63">
        <w:rPr>
          <w:rFonts w:eastAsia="Times New Roman"/>
        </w:rPr>
        <w:t xml:space="preserve">Rekonstrukce páteřních rozvodů je navržena jako předcházející plánované opravě společných částí </w:t>
      </w:r>
      <w:proofErr w:type="gramStart"/>
      <w:r w:rsidRPr="00450C63">
        <w:rPr>
          <w:rFonts w:eastAsia="Times New Roman"/>
        </w:rPr>
        <w:t>domů</w:t>
      </w:r>
      <w:proofErr w:type="gramEnd"/>
      <w:r w:rsidRPr="00450C63">
        <w:rPr>
          <w:rFonts w:eastAsia="Times New Roman"/>
        </w:rPr>
        <w:t xml:space="preserve"> tj. průjezdu, schodišťové haly a pavlačí. Oproti stávajícímu stavu, budou všechny rozvody vedeny pod omítkou, aby tak bylo možno navrátit původní estetické působení těchto částí domu. To znamená tak, aby se novodobé technické prvky pohledově uplatňovaly co nejméně. V průjezdu bude současná plynová trubka vedena v podlaze, zatímco vedení </w:t>
      </w:r>
      <w:proofErr w:type="spellStart"/>
      <w:proofErr w:type="gramStart"/>
      <w:r w:rsidRPr="00450C63">
        <w:rPr>
          <w:rFonts w:eastAsia="Times New Roman"/>
        </w:rPr>
        <w:t>silno</w:t>
      </w:r>
      <w:proofErr w:type="spellEnd"/>
      <w:r w:rsidRPr="00450C63">
        <w:rPr>
          <w:rFonts w:eastAsia="Times New Roman"/>
        </w:rPr>
        <w:t>- a</w:t>
      </w:r>
      <w:proofErr w:type="gramEnd"/>
      <w:r w:rsidRPr="00450C63">
        <w:rPr>
          <w:rFonts w:eastAsia="Times New Roman"/>
        </w:rPr>
        <w:t xml:space="preserve"> slaboproudu budou vedeny ve zdi. Ve schodišťové hale a na pavlačích se pohledově projeví pouze kryty skříni plynoměrů a elektrických rozvaděčů. Tyto jsou umístěny v pravidelném logickém rytmu navazujícím na rytmus dveří a oken. Dvířka plynoměrů a elektrických dveří jsou zhotoveny jako novodobé dřevěné prvky, které svým vzhledem korespondují s původními dřevěnými prvky výplní otvorů.</w:t>
      </w:r>
    </w:p>
    <w:p w14:paraId="1B2E9E34" w14:textId="77777777" w:rsidR="00812ABA" w:rsidRDefault="00812ABA">
      <w:pPr>
        <w:pStyle w:val="Zkladntext"/>
        <w:rPr>
          <w:rFonts w:ascii="Calibri" w:hAnsi="Calibri" w:cs="Calibri"/>
          <w:sz w:val="22"/>
          <w:szCs w:val="22"/>
        </w:rPr>
      </w:pPr>
    </w:p>
    <w:p w14:paraId="6677E231" w14:textId="77777777" w:rsidR="00812ABA" w:rsidRDefault="00812ABA">
      <w:pPr>
        <w:pStyle w:val="Zkladntext"/>
        <w:rPr>
          <w:rFonts w:ascii="Calibri" w:hAnsi="Calibri" w:cs="Calibri"/>
          <w:sz w:val="22"/>
          <w:szCs w:val="22"/>
        </w:rPr>
      </w:pPr>
    </w:p>
    <w:p w14:paraId="202D5F93"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.1.1.3 – Disposiční řešení stavby</w:t>
      </w:r>
    </w:p>
    <w:p w14:paraId="07B841DA" w14:textId="77777777" w:rsidR="00C67FD7" w:rsidRDefault="00C67FD7" w:rsidP="00C67FD7">
      <w:pPr>
        <w:spacing w:after="0" w:line="240" w:lineRule="auto"/>
        <w:rPr>
          <w:rFonts w:eastAsia="TimesNewRomanPSMT"/>
        </w:rPr>
      </w:pPr>
      <w:r>
        <w:rPr>
          <w:color w:val="000000"/>
        </w:rPr>
        <w:t xml:space="preserve">Záměrem projektu je rekonstrukce objektu týkající se </w:t>
      </w:r>
      <w:r>
        <w:rPr>
          <w:rFonts w:eastAsia="TimesNewRomanPSMT"/>
        </w:rPr>
        <w:t xml:space="preserve">rekonstrukce páteřních rozvodů plynu, </w:t>
      </w:r>
      <w:proofErr w:type="spellStart"/>
      <w:r>
        <w:rPr>
          <w:rFonts w:eastAsia="TimesNewRomanPSMT"/>
        </w:rPr>
        <w:t>silno</w:t>
      </w:r>
      <w:proofErr w:type="spellEnd"/>
      <w:r>
        <w:rPr>
          <w:rFonts w:eastAsia="TimesNewRomanPSMT"/>
        </w:rPr>
        <w:t xml:space="preserve"> a slaboproudu, zalícování rozvodných skříní s hranou zdiva, odstranění rozvodů plynu z povrchu fasády i z průjezdu, udržovací práce - stavební úpravy v označených bytech, statické zajištění stávajících nosných konstrukcí objektu s ohledem na navrhovanou opravu uliční a dvorní, výměna oken a dveří, případně jejich repase uliční i dvorní fasády, výměna teracových parapetů za nové dřevěné, opláštění a omítnutí ocelových sloupů, které jsou nosnými prvky pavlačí, výměna zábradlí pavlače za nové litinové (případně ocelové) historizující, výměna dlažby pavlačí ve dvoře a balkonu směrem do ulice za novou protiskluznou, nová hydroizolace pod dlažbou, nová spádová vrstva, odstranění </w:t>
      </w:r>
      <w:r>
        <w:rPr>
          <w:rFonts w:eastAsia="TimesNewRomanPSMT"/>
        </w:rPr>
        <w:lastRenderedPageBreak/>
        <w:t>akrylátového nátěru fasády, omytí a očištění fasády, nově lokálně vyspravení vápennou omítkou a nový nátěr, oprava koruny Hladové zdi (nová taška bobrovka), nová vápenná omítka.</w:t>
      </w:r>
    </w:p>
    <w:p w14:paraId="42C30B8E" w14:textId="77777777" w:rsidR="00C67FD7" w:rsidRDefault="00C67FD7" w:rsidP="00C67FD7">
      <w:pPr>
        <w:spacing w:after="0" w:line="240" w:lineRule="auto"/>
      </w:pPr>
      <w:r>
        <w:rPr>
          <w:rFonts w:eastAsia="TimesNewRomanPSMT"/>
        </w:rPr>
        <w:t>Dispoziční a provozní řešení není vzhledem k charakteru stavebního záměru popisováno. V rámci rekonstrukce dojde k drobné změně dispozic opravovaných bytů, nově budou byty vyhovovat současným požadavkům na bydlení.</w:t>
      </w:r>
    </w:p>
    <w:p w14:paraId="4F9F2BBD" w14:textId="77777777" w:rsidR="00812ABA" w:rsidRDefault="00812ABA">
      <w:pPr>
        <w:pStyle w:val="Zkladntext"/>
        <w:rPr>
          <w:rFonts w:ascii="Calibri" w:hAnsi="Calibri" w:cs="Calibri"/>
          <w:sz w:val="22"/>
          <w:szCs w:val="22"/>
        </w:rPr>
      </w:pPr>
    </w:p>
    <w:p w14:paraId="285DD3BE" w14:textId="77777777" w:rsidR="00812ABA" w:rsidRDefault="00812ABA">
      <w:pPr>
        <w:pStyle w:val="Zkladntext"/>
        <w:rPr>
          <w:rFonts w:ascii="Calibri" w:hAnsi="Calibri" w:cs="Calibri"/>
          <w:sz w:val="22"/>
          <w:szCs w:val="22"/>
        </w:rPr>
      </w:pPr>
    </w:p>
    <w:p w14:paraId="3290F0F2" w14:textId="77777777" w:rsidR="00812ABA" w:rsidRDefault="0023031D">
      <w:pPr>
        <w:pStyle w:val="Zkladntext"/>
      </w:pPr>
      <w:r>
        <w:rPr>
          <w:rFonts w:ascii="Calibri" w:hAnsi="Calibri" w:cs="Calibri"/>
          <w:b/>
          <w:bCs/>
          <w:sz w:val="28"/>
          <w:szCs w:val="28"/>
        </w:rPr>
        <w:t>D</w:t>
      </w:r>
      <w:r w:rsidR="00812ABA">
        <w:rPr>
          <w:rFonts w:ascii="Calibri" w:hAnsi="Calibri" w:cs="Calibri"/>
          <w:b/>
          <w:bCs/>
          <w:sz w:val="28"/>
          <w:szCs w:val="28"/>
        </w:rPr>
        <w:t>.1.1.4 – Kapacity objektu</w:t>
      </w:r>
    </w:p>
    <w:p w14:paraId="7D785458" w14:textId="77777777" w:rsidR="00812ABA" w:rsidRDefault="00812ABA">
      <w:pPr>
        <w:pStyle w:val="Zkladntext"/>
        <w:rPr>
          <w:rFonts w:ascii="Calibri" w:hAnsi="Calibri" w:cs="Calibri"/>
          <w:sz w:val="22"/>
          <w:szCs w:val="22"/>
        </w:rPr>
      </w:pPr>
    </w:p>
    <w:p w14:paraId="0C48AB68" w14:textId="77777777" w:rsidR="00C67FD7" w:rsidRPr="002A4F18" w:rsidRDefault="00C67FD7" w:rsidP="00C67FD7">
      <w:pPr>
        <w:pStyle w:val="Zkladntext"/>
        <w:rPr>
          <w:rFonts w:ascii="Calibri" w:hAnsi="Calibri" w:cs="Calibri"/>
          <w:bCs/>
          <w:sz w:val="22"/>
          <w:szCs w:val="22"/>
        </w:rPr>
      </w:pPr>
      <w:r w:rsidRPr="002A4F18">
        <w:rPr>
          <w:rFonts w:ascii="Calibri" w:hAnsi="Calibri" w:cs="Calibri"/>
          <w:bCs/>
          <w:sz w:val="22"/>
          <w:szCs w:val="22"/>
        </w:rPr>
        <w:t>Projekt nemá vliv na stávající kapacity objektu, ty zůstanou beze změn.</w:t>
      </w:r>
    </w:p>
    <w:p w14:paraId="5AE47CF0" w14:textId="77777777" w:rsidR="00812ABA" w:rsidRDefault="00812ABA">
      <w:pPr>
        <w:pStyle w:val="Zkladntext"/>
        <w:rPr>
          <w:rFonts w:ascii="Calibri" w:hAnsi="Calibri" w:cs="Calibri"/>
          <w:sz w:val="22"/>
          <w:szCs w:val="22"/>
        </w:rPr>
      </w:pPr>
    </w:p>
    <w:p w14:paraId="0A99D9F5" w14:textId="77777777" w:rsidR="00812ABA" w:rsidRDefault="00812ABA">
      <w:pPr>
        <w:pStyle w:val="Zkladntext"/>
        <w:rPr>
          <w:rFonts w:ascii="Calibri" w:hAnsi="Calibri" w:cs="Calibri"/>
          <w:sz w:val="22"/>
          <w:szCs w:val="22"/>
        </w:rPr>
      </w:pPr>
    </w:p>
    <w:p w14:paraId="4B4B4C84"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.1.1.5 – Osvětlení a oslunění objektu</w:t>
      </w:r>
    </w:p>
    <w:p w14:paraId="22C34CDB" w14:textId="77777777" w:rsidR="00C67FD7" w:rsidRPr="002A4F18" w:rsidRDefault="00C67FD7" w:rsidP="00C67FD7">
      <w:pPr>
        <w:pStyle w:val="Zkladntext"/>
        <w:rPr>
          <w:rFonts w:ascii="Calibri" w:hAnsi="Calibri" w:cs="Calibri"/>
          <w:bCs/>
          <w:sz w:val="22"/>
          <w:szCs w:val="22"/>
        </w:rPr>
      </w:pPr>
      <w:r w:rsidRPr="002A4F18">
        <w:rPr>
          <w:rFonts w:ascii="Calibri" w:hAnsi="Calibri" w:cs="Calibri"/>
          <w:bCs/>
          <w:sz w:val="22"/>
          <w:szCs w:val="22"/>
        </w:rPr>
        <w:t xml:space="preserve">Projekt nemá vliv na stávající </w:t>
      </w:r>
      <w:r>
        <w:rPr>
          <w:rFonts w:ascii="Calibri" w:hAnsi="Calibri" w:cs="Calibri"/>
          <w:bCs/>
          <w:sz w:val="22"/>
          <w:szCs w:val="22"/>
        </w:rPr>
        <w:t>osvětlení a oslunění objektu</w:t>
      </w:r>
      <w:r w:rsidRPr="002A4F18">
        <w:rPr>
          <w:rFonts w:ascii="Calibri" w:hAnsi="Calibri" w:cs="Calibri"/>
          <w:bCs/>
          <w:sz w:val="22"/>
          <w:szCs w:val="22"/>
        </w:rPr>
        <w:t>, zůst</w:t>
      </w:r>
      <w:r>
        <w:rPr>
          <w:rFonts w:ascii="Calibri" w:hAnsi="Calibri" w:cs="Calibri"/>
          <w:bCs/>
          <w:sz w:val="22"/>
          <w:szCs w:val="22"/>
        </w:rPr>
        <w:t>ává</w:t>
      </w:r>
      <w:r w:rsidRPr="002A4F18">
        <w:rPr>
          <w:rFonts w:ascii="Calibri" w:hAnsi="Calibri" w:cs="Calibri"/>
          <w:bCs/>
          <w:sz w:val="22"/>
          <w:szCs w:val="22"/>
        </w:rPr>
        <w:t xml:space="preserve"> beze změn.</w:t>
      </w:r>
    </w:p>
    <w:p w14:paraId="39682C6D" w14:textId="77777777" w:rsidR="00812ABA" w:rsidRDefault="00812ABA">
      <w:pPr>
        <w:pStyle w:val="Zkladntext"/>
        <w:rPr>
          <w:rFonts w:ascii="Calibri" w:hAnsi="Calibri" w:cs="Calibri"/>
          <w:sz w:val="22"/>
          <w:szCs w:val="22"/>
        </w:rPr>
      </w:pPr>
    </w:p>
    <w:p w14:paraId="6C7D1448" w14:textId="77777777" w:rsidR="00812ABA" w:rsidRDefault="00812ABA">
      <w:pPr>
        <w:pStyle w:val="Zkladntext"/>
        <w:rPr>
          <w:rFonts w:ascii="Calibri" w:hAnsi="Calibri" w:cs="Calibri"/>
          <w:sz w:val="22"/>
          <w:szCs w:val="22"/>
        </w:rPr>
      </w:pPr>
    </w:p>
    <w:p w14:paraId="15800153"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 – Technické a konstrukční řešení objektu</w:t>
      </w:r>
    </w:p>
    <w:p w14:paraId="6ABF87AB" w14:textId="77777777" w:rsidR="00C67FD7" w:rsidRDefault="00C67FD7" w:rsidP="00C67FD7">
      <w:pPr>
        <w:autoSpaceDE w:val="0"/>
        <w:autoSpaceDN w:val="0"/>
        <w:adjustRightInd w:val="0"/>
        <w:spacing w:after="0" w:line="240" w:lineRule="auto"/>
        <w:jc w:val="both"/>
        <w:rPr>
          <w:color w:val="000000"/>
        </w:rPr>
      </w:pPr>
      <w:r w:rsidRPr="00330F26">
        <w:rPr>
          <w:color w:val="000000"/>
        </w:rPr>
        <w:t xml:space="preserve">Objekt je řadový třípatrový nájemní pavlačový dům s přízemím v úrovni ulice. Dům je podsklepený. Severní uliční křídlo je dvoutraktové, západní dvorní křídlo je jednotraktové, východní křídlo – původně vozová kůlna – je jednopatrové. Průčelí je přísně symetrické </w:t>
      </w:r>
      <w:proofErr w:type="spellStart"/>
      <w:r w:rsidRPr="00330F26">
        <w:rPr>
          <w:color w:val="000000"/>
        </w:rPr>
        <w:t>jedenáctiosé</w:t>
      </w:r>
      <w:proofErr w:type="spellEnd"/>
      <w:r w:rsidRPr="00330F26">
        <w:rPr>
          <w:color w:val="000000"/>
        </w:rPr>
        <w:t xml:space="preserve">. Ve dvoře se nachází </w:t>
      </w:r>
      <w:proofErr w:type="spellStart"/>
      <w:r w:rsidRPr="00330F26">
        <w:rPr>
          <w:color w:val="000000"/>
        </w:rPr>
        <w:t>edikula</w:t>
      </w:r>
      <w:proofErr w:type="spellEnd"/>
      <w:r w:rsidRPr="00330F26">
        <w:rPr>
          <w:color w:val="000000"/>
        </w:rPr>
        <w:t xml:space="preserve"> se sochou Otakara II.</w:t>
      </w:r>
    </w:p>
    <w:p w14:paraId="50C4A601" w14:textId="77777777" w:rsidR="0082769E" w:rsidRDefault="0082769E" w:rsidP="00C67FD7">
      <w:pPr>
        <w:spacing w:after="0" w:line="240" w:lineRule="auto"/>
        <w:rPr>
          <w:color w:val="000000"/>
        </w:rPr>
      </w:pPr>
      <w:r>
        <w:rPr>
          <w:color w:val="000000"/>
        </w:rPr>
        <w:t xml:space="preserve">Jedná se o řadový zděný pavlačový bytový dům tvaru L. Dům byl postaven cca v polovině 19. </w:t>
      </w:r>
      <w:proofErr w:type="gramStart"/>
      <w:r>
        <w:rPr>
          <w:color w:val="000000"/>
        </w:rPr>
        <w:t>století</w:t>
      </w:r>
      <w:proofErr w:type="gramEnd"/>
      <w:r>
        <w:rPr>
          <w:color w:val="000000"/>
        </w:rPr>
        <w:t xml:space="preserve"> a to jako třípatrový (suterén a dvě nadzemní podlaží). Dvorní křídlo podsklepené není. Pravděpodobně v 70. letech 19. století byl objekt navýšen o další dvě běžná podlaží.</w:t>
      </w:r>
    </w:p>
    <w:p w14:paraId="23214A02" w14:textId="77777777" w:rsidR="00C67FD7" w:rsidRDefault="00C67FD7" w:rsidP="00C67FD7">
      <w:pPr>
        <w:spacing w:after="0" w:line="240" w:lineRule="auto"/>
        <w:rPr>
          <w:color w:val="000000"/>
        </w:rPr>
      </w:pPr>
      <w:r>
        <w:rPr>
          <w:color w:val="000000"/>
        </w:rPr>
        <w:t xml:space="preserve">Zastřešení domu je provedeno krovem vaznicové soustavy se sedlovou střechou v uličním křídle a pultovou střechou ve dvorním křídle. Vazné trámy v uličním křídle jsou cca </w:t>
      </w:r>
      <w:proofErr w:type="gramStart"/>
      <w:r>
        <w:rPr>
          <w:color w:val="000000"/>
        </w:rPr>
        <w:t>2m</w:t>
      </w:r>
      <w:proofErr w:type="gramEnd"/>
      <w:r>
        <w:rPr>
          <w:color w:val="000000"/>
        </w:rPr>
        <w:t xml:space="preserve"> nad podlahou půdy.</w:t>
      </w:r>
    </w:p>
    <w:p w14:paraId="4F20F9CE" w14:textId="77777777" w:rsidR="00C67FD7" w:rsidRDefault="00C67FD7" w:rsidP="00C67FD7">
      <w:pPr>
        <w:spacing w:after="0" w:line="240" w:lineRule="auto"/>
        <w:rPr>
          <w:color w:val="000000"/>
        </w:rPr>
      </w:pPr>
      <w:r>
        <w:rPr>
          <w:color w:val="000000"/>
        </w:rPr>
        <w:t>Svislé nosné konstrukce v suterénu a prvních dvou nadzemních podlažích tvoří opukové zdivo, ve dvou horních podlažích pravděpodobně zdivo smíšené. Všechny původní příčky byly provedeny jako průběžné, tedy po výšce objektu nad sebou, zároveň všechny původní příčné stěny a příčky jsou vyzdívané s klenebním pasem. Stropní konstrukce nad suterénem a přízemím tvoří cihelné valené klenby vynášené nosnými stěnami, nebo klenbovými pasy. Ostatní stropní konstrukce jsou dřevěné trámové. Točité schodiště je situováno u štítu, v nároží obou křídel.</w:t>
      </w:r>
    </w:p>
    <w:p w14:paraId="3F1C2DD3" w14:textId="77777777" w:rsidR="00C67FD7" w:rsidRDefault="00C67FD7" w:rsidP="00C67FD7">
      <w:pPr>
        <w:spacing w:after="0" w:line="240" w:lineRule="auto"/>
        <w:rPr>
          <w:color w:val="000000"/>
        </w:rPr>
      </w:pPr>
      <w:r>
        <w:rPr>
          <w:color w:val="000000"/>
        </w:rPr>
        <w:t>Původní konstrukce pavlačí byla v roce 1977 zřejmě v celosti odebrána, vyjma kamenných konzol. Poté byla provedena zcela nová nosná ocelová konstrukce pavlačí. Vzhledem ke stáří a míře údržby je v současné době konstrukce pavlačí ve stavu špatném, až lokálně havarijním.</w:t>
      </w:r>
    </w:p>
    <w:p w14:paraId="3716D743" w14:textId="77777777" w:rsidR="00C67FD7" w:rsidRDefault="00C67FD7" w:rsidP="00C67FD7">
      <w:pPr>
        <w:spacing w:after="0" w:line="240" w:lineRule="auto"/>
        <w:rPr>
          <w:color w:val="000000"/>
        </w:rPr>
      </w:pPr>
      <w:r>
        <w:rPr>
          <w:color w:val="000000"/>
        </w:rPr>
        <w:t>Dům, podle výpovědi nájemníků, byl za 2. světové války zasažen při bombardování. Střela prý však objekt významně nepoškodila. Prý do objektu vnikla ze strany pavlače a skrze objekt prolétla a nevybuchlá skončila v patě objektu na druhé straně ulice. Tato informace je jinak nepodložená.</w:t>
      </w:r>
    </w:p>
    <w:p w14:paraId="024CF67E" w14:textId="77777777" w:rsidR="00C67FD7" w:rsidRDefault="00C67FD7" w:rsidP="00C67FD7">
      <w:pPr>
        <w:spacing w:after="0" w:line="240" w:lineRule="auto"/>
        <w:rPr>
          <w:color w:val="000000"/>
        </w:rPr>
      </w:pPr>
    </w:p>
    <w:p w14:paraId="5D98E862" w14:textId="77777777" w:rsidR="00C67FD7" w:rsidRPr="00B4317A" w:rsidRDefault="00C67FD7" w:rsidP="00C67FD7">
      <w:pPr>
        <w:autoSpaceDE w:val="0"/>
        <w:spacing w:after="0"/>
        <w:jc w:val="both"/>
        <w:rPr>
          <w:i/>
          <w:u w:val="single"/>
        </w:rPr>
      </w:pPr>
      <w:r w:rsidRPr="00B4317A">
        <w:rPr>
          <w:i/>
          <w:u w:val="single"/>
        </w:rPr>
        <w:t>Záměrem projektu je:</w:t>
      </w:r>
    </w:p>
    <w:p w14:paraId="4E17E2AD" w14:textId="77777777" w:rsidR="00C67FD7" w:rsidRPr="00003931" w:rsidRDefault="00C67FD7" w:rsidP="00C67FD7">
      <w:pPr>
        <w:numPr>
          <w:ilvl w:val="0"/>
          <w:numId w:val="1"/>
        </w:numPr>
        <w:autoSpaceDE w:val="0"/>
        <w:spacing w:after="0" w:line="240" w:lineRule="auto"/>
        <w:ind w:left="714" w:hanging="357"/>
        <w:jc w:val="both"/>
      </w:pPr>
      <w:r>
        <w:rPr>
          <w:rFonts w:eastAsia="TimesNewRomanPSMT"/>
        </w:rPr>
        <w:t>statické zajištění stávajících nosných konstrukcí objektu s ohledem na navrhovanou opravu uliční a dvorní fasády</w:t>
      </w:r>
      <w:r w:rsidR="00CC5459">
        <w:rPr>
          <w:rFonts w:eastAsia="TimesNewRomanPSMT"/>
        </w:rPr>
        <w:t xml:space="preserve"> (samostatný projekt zpracovaný</w:t>
      </w:r>
      <w:r>
        <w:rPr>
          <w:rFonts w:eastAsia="TimesNewRomanPSMT"/>
        </w:rPr>
        <w:t xml:space="preserve"> společností Statika s.r.o., Ing. Císař CSc.)</w:t>
      </w:r>
    </w:p>
    <w:p w14:paraId="055FE6FC" w14:textId="77777777" w:rsidR="00C67FD7" w:rsidRPr="00003931" w:rsidRDefault="00C67FD7" w:rsidP="00C67FD7">
      <w:pPr>
        <w:numPr>
          <w:ilvl w:val="0"/>
          <w:numId w:val="1"/>
        </w:numPr>
        <w:autoSpaceDE w:val="0"/>
        <w:spacing w:after="0" w:line="240" w:lineRule="auto"/>
        <w:ind w:left="714" w:hanging="357"/>
        <w:jc w:val="both"/>
      </w:pPr>
      <w:r>
        <w:rPr>
          <w:rFonts w:eastAsia="TimesNewRomanPSMT"/>
        </w:rPr>
        <w:t xml:space="preserve">rekonstrukce páteřních rozvodů plynu, </w:t>
      </w:r>
      <w:proofErr w:type="spellStart"/>
      <w:r>
        <w:rPr>
          <w:rFonts w:eastAsia="TimesNewRomanPSMT"/>
        </w:rPr>
        <w:t>silno</w:t>
      </w:r>
      <w:proofErr w:type="spellEnd"/>
      <w:r>
        <w:rPr>
          <w:rFonts w:eastAsia="TimesNewRomanPSMT"/>
        </w:rPr>
        <w:t xml:space="preserve"> a slaboproudu (samostatný projekt zpracovaný Ing. arch. Frýdeckým), zalícování rozvodných skříní s hranou zdiva, odstranění rozvodů plynu z povrchu fasády i z průjezdu (veškeré vedení instalací bude nově skryté pod omítkou)</w:t>
      </w:r>
    </w:p>
    <w:p w14:paraId="4B2D06BF" w14:textId="77777777" w:rsidR="00C67FD7" w:rsidRPr="00003931" w:rsidRDefault="00C67FD7" w:rsidP="00C67FD7">
      <w:pPr>
        <w:numPr>
          <w:ilvl w:val="0"/>
          <w:numId w:val="1"/>
        </w:numPr>
        <w:autoSpaceDE w:val="0"/>
        <w:spacing w:after="0" w:line="240" w:lineRule="auto"/>
        <w:ind w:left="714" w:hanging="357"/>
        <w:jc w:val="both"/>
      </w:pPr>
      <w:r>
        <w:rPr>
          <w:rFonts w:eastAsia="TimesNewRomanPSMT"/>
        </w:rPr>
        <w:t xml:space="preserve">udržovací </w:t>
      </w:r>
      <w:proofErr w:type="gramStart"/>
      <w:r>
        <w:rPr>
          <w:rFonts w:eastAsia="TimesNewRomanPSMT"/>
        </w:rPr>
        <w:t>práce - stavební</w:t>
      </w:r>
      <w:proofErr w:type="gramEnd"/>
      <w:r>
        <w:rPr>
          <w:rFonts w:eastAsia="TimesNewRomanPSMT"/>
        </w:rPr>
        <w:t xml:space="preserve"> úpravy v označených bytech (samostatný projekt zpracovaný Ing. arch. Frýdeckým)</w:t>
      </w:r>
    </w:p>
    <w:p w14:paraId="1968A5E1" w14:textId="77777777" w:rsidR="00C67FD7" w:rsidRPr="006B3016" w:rsidRDefault="00C67FD7" w:rsidP="00C67FD7">
      <w:pPr>
        <w:numPr>
          <w:ilvl w:val="0"/>
          <w:numId w:val="1"/>
        </w:numPr>
        <w:autoSpaceDE w:val="0"/>
        <w:spacing w:after="0" w:line="240" w:lineRule="auto"/>
        <w:ind w:left="714" w:hanging="357"/>
        <w:jc w:val="both"/>
      </w:pPr>
      <w:r>
        <w:rPr>
          <w:rFonts w:eastAsia="TimesNewRomanPSMT"/>
        </w:rPr>
        <w:lastRenderedPageBreak/>
        <w:t>výměna oken a dveří, případně jejich repase uliční i dvorní fasády, výměna teracových parapetů za nové dřevěné, deštění repasovat, nový nátěr v barvě RAL 1013</w:t>
      </w:r>
    </w:p>
    <w:p w14:paraId="5EB07012" w14:textId="77777777" w:rsidR="00C67FD7" w:rsidRPr="006B3016" w:rsidRDefault="00C67FD7" w:rsidP="00C67FD7">
      <w:pPr>
        <w:numPr>
          <w:ilvl w:val="0"/>
          <w:numId w:val="1"/>
        </w:numPr>
        <w:autoSpaceDE w:val="0"/>
        <w:spacing w:after="0" w:line="240" w:lineRule="auto"/>
        <w:ind w:left="714" w:hanging="357"/>
        <w:jc w:val="both"/>
      </w:pPr>
      <w:r>
        <w:rPr>
          <w:rFonts w:eastAsia="TimesNewRomanPSMT"/>
        </w:rPr>
        <w:t xml:space="preserve">opláštění a omítnutí ocelových sloupů, které jsou nosnými prvky pavlačí </w:t>
      </w:r>
    </w:p>
    <w:p w14:paraId="31C83962" w14:textId="77777777" w:rsidR="00C67FD7" w:rsidRPr="008416A9" w:rsidRDefault="00C67FD7" w:rsidP="00C67FD7">
      <w:pPr>
        <w:numPr>
          <w:ilvl w:val="0"/>
          <w:numId w:val="1"/>
        </w:numPr>
        <w:autoSpaceDE w:val="0"/>
        <w:spacing w:after="0" w:line="240" w:lineRule="auto"/>
        <w:ind w:left="714" w:hanging="357"/>
        <w:jc w:val="both"/>
      </w:pPr>
      <w:r>
        <w:rPr>
          <w:rFonts w:eastAsia="TimesNewRomanPSMT"/>
        </w:rPr>
        <w:t>výměna zábradlí pavlače za nové litinové (případně ocelové) historizující</w:t>
      </w:r>
    </w:p>
    <w:p w14:paraId="694E2C15" w14:textId="77777777" w:rsidR="00C67FD7" w:rsidRPr="000125D4" w:rsidRDefault="00C67FD7" w:rsidP="00C67FD7">
      <w:pPr>
        <w:numPr>
          <w:ilvl w:val="0"/>
          <w:numId w:val="1"/>
        </w:numPr>
        <w:autoSpaceDE w:val="0"/>
        <w:spacing w:after="0" w:line="240" w:lineRule="auto"/>
        <w:ind w:left="714" w:hanging="357"/>
        <w:jc w:val="both"/>
      </w:pPr>
      <w:r>
        <w:rPr>
          <w:rFonts w:eastAsia="TimesNewRomanPSMT"/>
        </w:rPr>
        <w:t>výměna dlažby pavlačí ve dvoře a balkonu směrem do ulice za novou protiskluznou, po obvodě dlaždice budou vytvářet borduru, v centrální části dlažbu vyskládat do šachovnice na koso (</w:t>
      </w:r>
      <w:proofErr w:type="spellStart"/>
      <w:r>
        <w:rPr>
          <w:rFonts w:eastAsia="TimesNewRomanPSMT"/>
        </w:rPr>
        <w:t>dořez</w:t>
      </w:r>
      <w:proofErr w:type="spellEnd"/>
      <w:r>
        <w:rPr>
          <w:rFonts w:eastAsia="TimesNewRomanPSMT"/>
        </w:rPr>
        <w:t xml:space="preserve"> v borduře), nová hydroizolace pod dlažbou, nová spádová vrstva</w:t>
      </w:r>
    </w:p>
    <w:p w14:paraId="76FE0668" w14:textId="77777777" w:rsidR="00C67FD7" w:rsidRPr="00FC23F7" w:rsidRDefault="00C67FD7" w:rsidP="00C67FD7">
      <w:pPr>
        <w:numPr>
          <w:ilvl w:val="0"/>
          <w:numId w:val="1"/>
        </w:numPr>
        <w:autoSpaceDE w:val="0"/>
        <w:spacing w:after="0" w:line="240" w:lineRule="auto"/>
        <w:ind w:left="714" w:hanging="357"/>
        <w:jc w:val="both"/>
      </w:pPr>
      <w:r>
        <w:rPr>
          <w:rFonts w:eastAsia="TimesNewRomanPSMT"/>
        </w:rPr>
        <w:t>odstranění akrylátového nátěru fasády, omytí a očištění fasády, nově lokálně vyspravení vápennou omítkou a nový nátěr</w:t>
      </w:r>
    </w:p>
    <w:p w14:paraId="0A48A963" w14:textId="77777777" w:rsidR="00C67FD7" w:rsidRDefault="00C67FD7" w:rsidP="00C67FD7">
      <w:pPr>
        <w:numPr>
          <w:ilvl w:val="0"/>
          <w:numId w:val="1"/>
        </w:numPr>
        <w:autoSpaceDE w:val="0"/>
        <w:spacing w:after="0" w:line="240" w:lineRule="auto"/>
        <w:ind w:left="714" w:hanging="357"/>
        <w:jc w:val="both"/>
      </w:pPr>
      <w:r>
        <w:rPr>
          <w:rFonts w:eastAsia="TimesNewRomanPSMT"/>
        </w:rPr>
        <w:t>oprava koruny Hladové zdi (nová taška bobrovka), nová vápenná omítka</w:t>
      </w:r>
    </w:p>
    <w:p w14:paraId="2096FA22" w14:textId="77777777" w:rsidR="00812ABA" w:rsidRDefault="00812ABA">
      <w:pPr>
        <w:pStyle w:val="Zkladntext"/>
        <w:rPr>
          <w:rFonts w:ascii="Calibri" w:hAnsi="Calibri" w:cs="Calibri"/>
          <w:sz w:val="22"/>
          <w:szCs w:val="22"/>
        </w:rPr>
      </w:pPr>
    </w:p>
    <w:p w14:paraId="5B06A28C" w14:textId="77777777" w:rsidR="00812ABA" w:rsidRDefault="00812ABA">
      <w:pPr>
        <w:pStyle w:val="Zkladntext"/>
        <w:rPr>
          <w:rFonts w:ascii="Calibri" w:hAnsi="Calibri" w:cs="Calibri"/>
          <w:sz w:val="22"/>
          <w:szCs w:val="22"/>
        </w:rPr>
      </w:pPr>
    </w:p>
    <w:p w14:paraId="2896B78B"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.1.1.6.1 - Výkopy a zásypy</w:t>
      </w:r>
    </w:p>
    <w:p w14:paraId="390C0B71" w14:textId="77777777" w:rsidR="009B5AA5" w:rsidRDefault="009B5AA5">
      <w:pPr>
        <w:pStyle w:val="Zkladntext"/>
        <w:rPr>
          <w:rFonts w:ascii="Calibri" w:hAnsi="Calibri" w:cs="Calibri"/>
          <w:sz w:val="22"/>
          <w:szCs w:val="22"/>
        </w:rPr>
      </w:pPr>
      <w:r>
        <w:rPr>
          <w:rFonts w:ascii="Calibri" w:hAnsi="Calibri" w:cs="Calibri"/>
          <w:sz w:val="22"/>
          <w:szCs w:val="22"/>
        </w:rPr>
        <w:t xml:space="preserve">V rámci rekonstrukce budou probíhat výkopy pouze v rámci nového uložení plynového potrubí a dvorní fasády. Bude odstraněn pás živičného povrchu v šířce cca 0,8m a vyhloubena jáma do hloubky 1,0m. Výkopek zeminy bude uskladněn na pozemku investora a bude opětovně použit jako zásyp nově položeného potrubí. Povrch z živice bude opětovně aplikován jako finální vrstva. Potrubí bude uloženo dle projektu ZTI (potrubí bude 0,2m nad horní hranou vyznačeno signální výstražnou fólií). </w:t>
      </w:r>
    </w:p>
    <w:p w14:paraId="1E1FAD84" w14:textId="77777777" w:rsidR="00812ABA" w:rsidRDefault="00812ABA">
      <w:pPr>
        <w:pStyle w:val="Zkladntext"/>
        <w:rPr>
          <w:rFonts w:ascii="Calibri" w:hAnsi="Calibri" w:cs="Calibri"/>
          <w:sz w:val="22"/>
          <w:szCs w:val="22"/>
        </w:rPr>
      </w:pPr>
    </w:p>
    <w:p w14:paraId="40507506" w14:textId="77777777" w:rsidR="00812ABA" w:rsidRDefault="00812ABA">
      <w:pPr>
        <w:pStyle w:val="Zkladntext"/>
      </w:pPr>
      <w:r>
        <w:rPr>
          <w:rFonts w:ascii="Calibri" w:hAnsi="Calibri" w:cs="Calibri"/>
          <w:sz w:val="22"/>
          <w:szCs w:val="22"/>
        </w:rPr>
        <w:t>Při provádění výkopů, musí být dodržovány základní bezpečnostní</w:t>
      </w:r>
      <w:r w:rsidR="009B5AA5">
        <w:rPr>
          <w:rFonts w:ascii="Calibri" w:hAnsi="Calibri" w:cs="Calibri"/>
          <w:sz w:val="22"/>
          <w:szCs w:val="22"/>
        </w:rPr>
        <w:t xml:space="preserve"> </w:t>
      </w:r>
      <w:r>
        <w:rPr>
          <w:rFonts w:ascii="Calibri" w:hAnsi="Calibri" w:cs="Calibri"/>
          <w:sz w:val="22"/>
          <w:szCs w:val="22"/>
        </w:rPr>
        <w:t>podmínky:</w:t>
      </w:r>
    </w:p>
    <w:p w14:paraId="69A63960" w14:textId="77777777" w:rsidR="00812ABA" w:rsidRDefault="00812ABA">
      <w:pPr>
        <w:pStyle w:val="Zkladntext"/>
      </w:pPr>
      <w:r>
        <w:rPr>
          <w:rFonts w:ascii="Calibri" w:eastAsia="SymbolMT" w:hAnsi="Calibri" w:cs="Calibri"/>
          <w:sz w:val="22"/>
          <w:szCs w:val="22"/>
        </w:rPr>
        <w:t xml:space="preserve">- </w:t>
      </w:r>
      <w:r>
        <w:rPr>
          <w:rFonts w:ascii="Calibri" w:eastAsia="TimesNewRomanPSMT" w:hAnsi="Calibri" w:cs="Calibri"/>
          <w:sz w:val="22"/>
          <w:szCs w:val="22"/>
        </w:rPr>
        <w:t>zákaz provozu strojů v blízkosti výkopu</w:t>
      </w:r>
    </w:p>
    <w:p w14:paraId="28F3FBAE" w14:textId="77777777" w:rsidR="00812ABA" w:rsidRDefault="00812ABA">
      <w:pPr>
        <w:pStyle w:val="Zkladntext"/>
      </w:pPr>
      <w:r>
        <w:rPr>
          <w:rFonts w:ascii="Calibri" w:eastAsia="SymbolMT" w:hAnsi="Calibri" w:cs="Calibri"/>
          <w:sz w:val="22"/>
          <w:szCs w:val="22"/>
        </w:rPr>
        <w:t xml:space="preserve">- </w:t>
      </w:r>
      <w:r>
        <w:rPr>
          <w:rFonts w:ascii="Calibri" w:eastAsia="TimesNewRomanPSMT" w:hAnsi="Calibri" w:cs="Calibri"/>
          <w:sz w:val="22"/>
          <w:szCs w:val="22"/>
        </w:rPr>
        <w:t xml:space="preserve">zákaz přídavného zatížení v prostoru smykového klínu </w:t>
      </w:r>
      <w:proofErr w:type="gramStart"/>
      <w:r>
        <w:rPr>
          <w:rFonts w:ascii="Calibri" w:eastAsia="TimesNewRomanPSMT" w:hAnsi="Calibri" w:cs="Calibri"/>
          <w:sz w:val="22"/>
          <w:szCs w:val="22"/>
        </w:rPr>
        <w:t>zeminy</w:t>
      </w:r>
      <w:proofErr w:type="gramEnd"/>
      <w:r>
        <w:rPr>
          <w:rFonts w:ascii="Calibri" w:eastAsia="TimesNewRomanPSMT" w:hAnsi="Calibri" w:cs="Calibri"/>
          <w:sz w:val="22"/>
          <w:szCs w:val="22"/>
        </w:rPr>
        <w:t xml:space="preserve"> tj. přitěžování horní hrany</w:t>
      </w:r>
      <w:r w:rsidR="009B5AA5">
        <w:t xml:space="preserve"> </w:t>
      </w:r>
      <w:r>
        <w:rPr>
          <w:rFonts w:ascii="Calibri" w:eastAsia="TimesNewRomanPSMT" w:hAnsi="Calibri" w:cs="Calibri"/>
          <w:sz w:val="22"/>
          <w:szCs w:val="22"/>
        </w:rPr>
        <w:t>výkopů provozem strojů nebo skládkou materiálu</w:t>
      </w:r>
    </w:p>
    <w:p w14:paraId="330B19F4" w14:textId="77777777" w:rsidR="00812ABA" w:rsidRDefault="00812ABA">
      <w:pPr>
        <w:pStyle w:val="Zkladntext"/>
      </w:pPr>
      <w:r>
        <w:rPr>
          <w:rFonts w:ascii="Calibri" w:eastAsia="SymbolMT" w:hAnsi="Calibri" w:cs="Calibri"/>
          <w:sz w:val="22"/>
          <w:szCs w:val="22"/>
        </w:rPr>
        <w:t xml:space="preserve">- </w:t>
      </w:r>
      <w:r>
        <w:rPr>
          <w:rFonts w:ascii="Calibri" w:eastAsia="TimesNewRomanPSMT" w:hAnsi="Calibri" w:cs="Calibri"/>
          <w:sz w:val="22"/>
          <w:szCs w:val="22"/>
        </w:rPr>
        <w:t>zhotovitel je povinen chránit všechny výkopy před zaplavením vodou</w:t>
      </w:r>
    </w:p>
    <w:p w14:paraId="4BEF7404" w14:textId="77777777" w:rsidR="00812ABA" w:rsidRDefault="00812ABA">
      <w:pPr>
        <w:pStyle w:val="Zkladntext"/>
        <w:rPr>
          <w:rFonts w:ascii="Calibri" w:hAnsi="Calibri" w:cs="Calibri"/>
          <w:sz w:val="22"/>
          <w:szCs w:val="22"/>
        </w:rPr>
      </w:pPr>
    </w:p>
    <w:p w14:paraId="3C429725" w14:textId="77777777" w:rsidR="00812ABA" w:rsidRDefault="00812ABA">
      <w:pPr>
        <w:pStyle w:val="Zkladntext"/>
      </w:pPr>
      <w:r>
        <w:rPr>
          <w:rFonts w:ascii="Calibri" w:hAnsi="Calibri" w:cs="Calibri"/>
          <w:sz w:val="22"/>
          <w:szCs w:val="22"/>
        </w:rPr>
        <w:t xml:space="preserve">Těžbu lze provádět běžnými výkopovými </w:t>
      </w:r>
      <w:proofErr w:type="gramStart"/>
      <w:r>
        <w:rPr>
          <w:rFonts w:ascii="Calibri" w:hAnsi="Calibri" w:cs="Calibri"/>
          <w:sz w:val="22"/>
          <w:szCs w:val="22"/>
        </w:rPr>
        <w:t>mechanizmy</w:t>
      </w:r>
      <w:proofErr w:type="gramEnd"/>
      <w:r>
        <w:rPr>
          <w:rFonts w:ascii="Calibri" w:hAnsi="Calibri" w:cs="Calibri"/>
          <w:sz w:val="22"/>
          <w:szCs w:val="22"/>
        </w:rPr>
        <w:t>, včetně možnosti ručního provádění.</w:t>
      </w:r>
    </w:p>
    <w:p w14:paraId="61AD2A2D" w14:textId="77777777" w:rsidR="00812ABA" w:rsidRDefault="00812ABA">
      <w:pPr>
        <w:pStyle w:val="Zkladntext"/>
        <w:rPr>
          <w:rFonts w:ascii="Calibri" w:hAnsi="Calibri" w:cs="Calibri"/>
          <w:sz w:val="22"/>
          <w:szCs w:val="22"/>
        </w:rPr>
      </w:pPr>
    </w:p>
    <w:p w14:paraId="4B37E1FB" w14:textId="77777777" w:rsidR="00812ABA" w:rsidRDefault="00812ABA">
      <w:pPr>
        <w:pStyle w:val="Zkladntext"/>
        <w:rPr>
          <w:rFonts w:ascii="Calibri" w:hAnsi="Calibri" w:cs="Calibri"/>
          <w:sz w:val="22"/>
          <w:szCs w:val="22"/>
        </w:rPr>
      </w:pPr>
    </w:p>
    <w:p w14:paraId="39E527A9"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.1.1.6.2 – Základy</w:t>
      </w:r>
    </w:p>
    <w:p w14:paraId="272F5131" w14:textId="77777777" w:rsidR="0082418B" w:rsidRDefault="00996496">
      <w:pPr>
        <w:pStyle w:val="Zkladntext"/>
      </w:pPr>
      <w:r>
        <w:rPr>
          <w:rFonts w:ascii="Calibri" w:hAnsi="Calibri" w:cs="Calibri"/>
          <w:sz w:val="22"/>
          <w:szCs w:val="22"/>
        </w:rPr>
        <w:t>V rámci rekonstrukce objektu se nebude zasahovat do stávajících základových konstrukcí objektu a nebudou ani prováděny základy nové.</w:t>
      </w:r>
    </w:p>
    <w:p w14:paraId="5D4A93A0" w14:textId="77777777" w:rsidR="00812ABA" w:rsidRDefault="00812ABA">
      <w:pPr>
        <w:pStyle w:val="Zkladntext"/>
        <w:rPr>
          <w:rFonts w:ascii="Calibri" w:hAnsi="Calibri" w:cs="Calibri"/>
          <w:sz w:val="22"/>
          <w:szCs w:val="22"/>
        </w:rPr>
      </w:pPr>
    </w:p>
    <w:p w14:paraId="110E3E44" w14:textId="77777777" w:rsidR="00B80618" w:rsidRDefault="00B80618">
      <w:pPr>
        <w:pStyle w:val="Zkladntext"/>
        <w:rPr>
          <w:rFonts w:ascii="Calibri" w:hAnsi="Calibri" w:cs="Calibri"/>
          <w:sz w:val="22"/>
          <w:szCs w:val="22"/>
        </w:rPr>
      </w:pPr>
    </w:p>
    <w:p w14:paraId="6A7761B6"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.1.1.6.3 - Nosné svislé konstrukce</w:t>
      </w:r>
    </w:p>
    <w:p w14:paraId="00EC6700" w14:textId="77777777" w:rsidR="00812ABA" w:rsidRDefault="00996496">
      <w:pPr>
        <w:pStyle w:val="Zkladntext"/>
        <w:rPr>
          <w:rFonts w:ascii="Calibri" w:eastAsia="Calibri" w:hAnsi="Calibri" w:cs="Calibri"/>
          <w:sz w:val="22"/>
          <w:szCs w:val="22"/>
        </w:rPr>
      </w:pPr>
      <w:r w:rsidRPr="00996496">
        <w:rPr>
          <w:rFonts w:ascii="Calibri" w:eastAsia="Calibri" w:hAnsi="Calibri" w:cs="Calibri"/>
          <w:sz w:val="22"/>
          <w:szCs w:val="22"/>
        </w:rPr>
        <w:t>Svislé nosné konstrukce v suterénu a prvních dvou nadzemních podlažích tvoří opukové zdivo, ve dvou horních podlažích pravděpodobně zdivo smíšené. Všechny původní příčky byly provedeny jako průběžné, tedy po výšce objektu nad sebou</w:t>
      </w:r>
      <w:r>
        <w:rPr>
          <w:rFonts w:ascii="Calibri" w:eastAsia="Calibri" w:hAnsi="Calibri" w:cs="Calibri"/>
          <w:sz w:val="22"/>
          <w:szCs w:val="22"/>
        </w:rPr>
        <w:t xml:space="preserve"> s tím, že zatížení od příčky přebírala stropní konstrukce, nadměrným průhybům však bránila podpůrná konstrukce zdola.</w:t>
      </w:r>
      <w:r w:rsidRPr="00996496">
        <w:rPr>
          <w:rFonts w:ascii="Calibri" w:eastAsia="Calibri" w:hAnsi="Calibri" w:cs="Calibri"/>
          <w:sz w:val="22"/>
          <w:szCs w:val="22"/>
        </w:rPr>
        <w:t xml:space="preserve"> </w:t>
      </w:r>
      <w:r>
        <w:rPr>
          <w:rFonts w:ascii="Calibri" w:eastAsia="Calibri" w:hAnsi="Calibri" w:cs="Calibri"/>
          <w:sz w:val="22"/>
          <w:szCs w:val="22"/>
        </w:rPr>
        <w:t>Z</w:t>
      </w:r>
      <w:r w:rsidRPr="00996496">
        <w:rPr>
          <w:rFonts w:ascii="Calibri" w:eastAsia="Calibri" w:hAnsi="Calibri" w:cs="Calibri"/>
          <w:sz w:val="22"/>
          <w:szCs w:val="22"/>
        </w:rPr>
        <w:t>ároveň všechny původní příčné stěny a příčky jsou vyzdívané s klenebním pasem.</w:t>
      </w:r>
    </w:p>
    <w:p w14:paraId="0838235A" w14:textId="77777777" w:rsidR="00CC5459" w:rsidRDefault="00CC5459">
      <w:pPr>
        <w:pStyle w:val="Zkladntext"/>
        <w:rPr>
          <w:rFonts w:ascii="Calibri" w:eastAsia="Calibri" w:hAnsi="Calibri" w:cs="Calibri"/>
          <w:sz w:val="22"/>
          <w:szCs w:val="22"/>
        </w:rPr>
      </w:pPr>
      <w:r>
        <w:rPr>
          <w:rFonts w:ascii="Calibri" w:eastAsia="Calibri" w:hAnsi="Calibri" w:cs="Calibri"/>
          <w:sz w:val="22"/>
          <w:szCs w:val="22"/>
        </w:rPr>
        <w:t>Součástí zdi ohraničující dvůr je historicky cenná Hladová zeď, kterou bude třeba opravit. Opravy se týkají degradované omítky a odstranění krytí koruny zdi a položení nových tašek (bobrovek). Zde je třeba dbát na použití vápenné omítky</w:t>
      </w:r>
      <w:r w:rsidR="00896929">
        <w:rPr>
          <w:rFonts w:ascii="Calibri" w:eastAsia="Calibri" w:hAnsi="Calibri" w:cs="Calibri"/>
          <w:sz w:val="22"/>
          <w:szCs w:val="22"/>
        </w:rPr>
        <w:t>, provedení sondážního průzkumu barevnosti a následně aplikovat odborníky zvolený nátěr na vápenné bázi, pálená taška bobrovka bude kladena na korunu Hladové zdi na latě, uložené do mírně nastaveného vápenného lože bez použití betonu.</w:t>
      </w:r>
    </w:p>
    <w:p w14:paraId="6CB0D796" w14:textId="77777777" w:rsidR="00996496" w:rsidRDefault="00996496">
      <w:pPr>
        <w:pStyle w:val="Zkladntext"/>
        <w:rPr>
          <w:rFonts w:ascii="Calibri" w:hAnsi="Calibri" w:cs="Calibri"/>
          <w:sz w:val="22"/>
          <w:szCs w:val="22"/>
        </w:rPr>
      </w:pPr>
    </w:p>
    <w:p w14:paraId="574B7B0E" w14:textId="77777777" w:rsidR="00896929" w:rsidRDefault="00896929">
      <w:pPr>
        <w:pStyle w:val="Zkladntext"/>
        <w:rPr>
          <w:rFonts w:ascii="Calibri" w:hAnsi="Calibri" w:cs="Calibri"/>
          <w:sz w:val="22"/>
          <w:szCs w:val="22"/>
        </w:rPr>
      </w:pPr>
    </w:p>
    <w:p w14:paraId="05BCBD5A" w14:textId="77777777" w:rsidR="00896929" w:rsidRDefault="00896929">
      <w:pPr>
        <w:pStyle w:val="Zkladntext"/>
        <w:rPr>
          <w:rFonts w:ascii="Calibri" w:hAnsi="Calibri" w:cs="Calibri"/>
          <w:sz w:val="22"/>
          <w:szCs w:val="22"/>
        </w:rPr>
      </w:pPr>
    </w:p>
    <w:p w14:paraId="34B8E370" w14:textId="77777777" w:rsidR="00896929" w:rsidRDefault="00896929">
      <w:pPr>
        <w:pStyle w:val="Zkladntext"/>
        <w:rPr>
          <w:rFonts w:ascii="Calibri" w:hAnsi="Calibri" w:cs="Calibri"/>
          <w:sz w:val="22"/>
          <w:szCs w:val="22"/>
        </w:rPr>
      </w:pPr>
    </w:p>
    <w:p w14:paraId="33FA0CF1" w14:textId="77777777" w:rsidR="00C22EC5" w:rsidRPr="00A6292C" w:rsidRDefault="00C22EC5">
      <w:pPr>
        <w:pStyle w:val="Zkladntext"/>
        <w:rPr>
          <w:rFonts w:ascii="Calibri" w:hAnsi="Calibri" w:cs="Calibri"/>
          <w:i/>
          <w:sz w:val="22"/>
          <w:szCs w:val="22"/>
          <w:u w:val="single"/>
        </w:rPr>
      </w:pPr>
      <w:r w:rsidRPr="00A6292C">
        <w:rPr>
          <w:rFonts w:ascii="Calibri" w:hAnsi="Calibri" w:cs="Calibri"/>
          <w:i/>
          <w:sz w:val="22"/>
          <w:szCs w:val="22"/>
          <w:u w:val="single"/>
        </w:rPr>
        <w:lastRenderedPageBreak/>
        <w:t>V rámci statického zajištění objektu jsou navrženy úpravy:</w:t>
      </w:r>
    </w:p>
    <w:p w14:paraId="1ACF3772" w14:textId="77777777" w:rsidR="00C22EC5" w:rsidRDefault="00C22EC5" w:rsidP="00C22EC5">
      <w:pPr>
        <w:pStyle w:val="Zkladntext"/>
        <w:numPr>
          <w:ilvl w:val="0"/>
          <w:numId w:val="1"/>
        </w:numPr>
        <w:rPr>
          <w:rFonts w:ascii="Calibri" w:hAnsi="Calibri" w:cs="Calibri"/>
          <w:sz w:val="22"/>
          <w:szCs w:val="22"/>
        </w:rPr>
      </w:pPr>
      <w:r>
        <w:rPr>
          <w:rFonts w:ascii="Calibri" w:hAnsi="Calibri" w:cs="Calibri"/>
          <w:sz w:val="22"/>
          <w:szCs w:val="22"/>
        </w:rPr>
        <w:t>v 1.NP vložení ocelových rámů u líců nosných stěn u vjezdu a zesílení zděných pilířů na straně napravo od vjezdu</w:t>
      </w:r>
    </w:p>
    <w:p w14:paraId="1A8EC53E" w14:textId="77777777" w:rsidR="00C22EC5" w:rsidRDefault="00C22EC5" w:rsidP="00C22EC5">
      <w:pPr>
        <w:pStyle w:val="Zkladntext"/>
        <w:numPr>
          <w:ilvl w:val="0"/>
          <w:numId w:val="1"/>
        </w:numPr>
        <w:rPr>
          <w:rFonts w:ascii="Calibri" w:hAnsi="Calibri" w:cs="Calibri"/>
          <w:sz w:val="22"/>
          <w:szCs w:val="22"/>
        </w:rPr>
      </w:pPr>
      <w:r>
        <w:rPr>
          <w:rFonts w:ascii="Calibri" w:hAnsi="Calibri" w:cs="Calibri"/>
          <w:sz w:val="22"/>
          <w:szCs w:val="22"/>
        </w:rPr>
        <w:t>oprava nevhodně provedených nik a statické zajištění pilířů, kde jsou navržené niky pro elektrorozvaděče</w:t>
      </w:r>
    </w:p>
    <w:p w14:paraId="7231912B" w14:textId="77777777" w:rsidR="00C22EC5" w:rsidRDefault="00C22EC5" w:rsidP="00C22EC5">
      <w:pPr>
        <w:pStyle w:val="Zkladntext"/>
        <w:numPr>
          <w:ilvl w:val="0"/>
          <w:numId w:val="1"/>
        </w:numPr>
        <w:rPr>
          <w:rFonts w:ascii="Calibri" w:hAnsi="Calibri" w:cs="Calibri"/>
          <w:sz w:val="22"/>
          <w:szCs w:val="22"/>
        </w:rPr>
      </w:pPr>
      <w:r>
        <w:rPr>
          <w:rFonts w:ascii="Calibri" w:hAnsi="Calibri" w:cs="Calibri"/>
          <w:sz w:val="22"/>
          <w:szCs w:val="22"/>
        </w:rPr>
        <w:t xml:space="preserve">spínání zdiva systémem </w:t>
      </w:r>
      <w:proofErr w:type="spellStart"/>
      <w:r>
        <w:rPr>
          <w:rFonts w:ascii="Calibri" w:hAnsi="Calibri" w:cs="Calibri"/>
          <w:sz w:val="22"/>
          <w:szCs w:val="22"/>
        </w:rPr>
        <w:t>helikální</w:t>
      </w:r>
      <w:proofErr w:type="spellEnd"/>
      <w:r>
        <w:rPr>
          <w:rFonts w:ascii="Calibri" w:hAnsi="Calibri" w:cs="Calibri"/>
          <w:sz w:val="22"/>
          <w:szCs w:val="22"/>
        </w:rPr>
        <w:t xml:space="preserve"> výztuže, včetně „sešívání“ přes trhliny a nashonkování odtržených příček na straně uliční fasády</w:t>
      </w:r>
    </w:p>
    <w:p w14:paraId="729B20EB" w14:textId="77777777" w:rsidR="00C22EC5" w:rsidRDefault="00C22EC5" w:rsidP="00C22EC5">
      <w:pPr>
        <w:pStyle w:val="Zkladntext"/>
        <w:numPr>
          <w:ilvl w:val="0"/>
          <w:numId w:val="1"/>
        </w:numPr>
        <w:rPr>
          <w:rFonts w:ascii="Calibri" w:hAnsi="Calibri" w:cs="Calibri"/>
          <w:sz w:val="22"/>
          <w:szCs w:val="22"/>
        </w:rPr>
      </w:pPr>
      <w:r>
        <w:rPr>
          <w:rFonts w:ascii="Calibri" w:hAnsi="Calibri" w:cs="Calibri"/>
          <w:sz w:val="22"/>
          <w:szCs w:val="22"/>
        </w:rPr>
        <w:t>posílení funkce původních táhel ve dvorním křídle objektu, obzvláště v místech, kde byly nešetrně zabudované niky</w:t>
      </w:r>
    </w:p>
    <w:p w14:paraId="444AD2C7" w14:textId="77777777" w:rsidR="00C22EC5" w:rsidRPr="00996496" w:rsidRDefault="00C22EC5" w:rsidP="00C22EC5">
      <w:pPr>
        <w:pStyle w:val="Zkladntext"/>
        <w:numPr>
          <w:ilvl w:val="0"/>
          <w:numId w:val="1"/>
        </w:numPr>
        <w:rPr>
          <w:rFonts w:ascii="Calibri" w:hAnsi="Calibri" w:cs="Calibri"/>
          <w:sz w:val="22"/>
          <w:szCs w:val="22"/>
        </w:rPr>
      </w:pPr>
      <w:r>
        <w:rPr>
          <w:rFonts w:ascii="Calibri" w:hAnsi="Calibri" w:cs="Calibri"/>
          <w:sz w:val="22"/>
          <w:szCs w:val="22"/>
        </w:rPr>
        <w:t>sanace poruch ve svislých konstrukcích v bytech č. 4 (2.NP), č. 8 (3.NP), č. 13 a č. 15 (4.NP) před provedením celkových oprav v bytech dle samostatné PD</w:t>
      </w:r>
    </w:p>
    <w:p w14:paraId="0584FC6E" w14:textId="77777777" w:rsidR="00812ABA" w:rsidRDefault="00812ABA">
      <w:pPr>
        <w:pStyle w:val="Zkladntext"/>
        <w:rPr>
          <w:rFonts w:ascii="Calibri" w:hAnsi="Calibri" w:cs="Calibri"/>
          <w:sz w:val="22"/>
          <w:szCs w:val="22"/>
        </w:rPr>
      </w:pPr>
    </w:p>
    <w:p w14:paraId="59D4BD29" w14:textId="77777777" w:rsidR="00A6292C" w:rsidRDefault="00A6292C">
      <w:pPr>
        <w:pStyle w:val="Zkladntext"/>
        <w:rPr>
          <w:rFonts w:ascii="Calibri" w:hAnsi="Calibri" w:cs="Calibri"/>
          <w:sz w:val="22"/>
          <w:szCs w:val="22"/>
        </w:rPr>
      </w:pPr>
    </w:p>
    <w:p w14:paraId="5169A662"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.1.1.6.4 - Nosné vodorovné konstrukce</w:t>
      </w:r>
    </w:p>
    <w:p w14:paraId="5D20EB4C" w14:textId="77777777" w:rsidR="00812ABA" w:rsidRDefault="00996496">
      <w:pPr>
        <w:pStyle w:val="Zkladntext"/>
        <w:rPr>
          <w:rFonts w:ascii="Calibri" w:hAnsi="Calibri" w:cs="Calibri"/>
          <w:sz w:val="22"/>
          <w:szCs w:val="22"/>
        </w:rPr>
      </w:pPr>
      <w:r>
        <w:rPr>
          <w:rFonts w:ascii="Calibri" w:hAnsi="Calibri" w:cs="Calibri"/>
          <w:sz w:val="22"/>
          <w:szCs w:val="22"/>
        </w:rPr>
        <w:t>Stropní konstrukce nad suterénem a přízemím tvoří cihelné valené klenby vynášené nosnými stěnami, nebo klenbovými pasy. Ostatní stropní konstrukce jsou dřevěné trámové. Dle některých sond přinejmenším v části objektu jsou konstrukce s trámy stropními a rákosovými.</w:t>
      </w:r>
    </w:p>
    <w:p w14:paraId="52EF9973" w14:textId="77777777" w:rsidR="00996496" w:rsidRDefault="00996496">
      <w:pPr>
        <w:pStyle w:val="Zkladntext"/>
        <w:rPr>
          <w:rFonts w:ascii="Calibri" w:hAnsi="Calibri" w:cs="Calibri"/>
          <w:sz w:val="22"/>
          <w:szCs w:val="22"/>
        </w:rPr>
      </w:pPr>
      <w:r>
        <w:rPr>
          <w:rFonts w:ascii="Calibri" w:hAnsi="Calibri" w:cs="Calibri"/>
          <w:sz w:val="22"/>
          <w:szCs w:val="22"/>
        </w:rPr>
        <w:t xml:space="preserve">Původní konstrukce pavlačí byla v roce 1977 zřejmě v celosti odebrána, vyjma kamenných konzol. Poté byla provedena zcela nová nosná ocelová konstrukce pavlačí. Vzhledem ke stáří </w:t>
      </w:r>
      <w:r w:rsidR="00F30BC1">
        <w:rPr>
          <w:rFonts w:ascii="Calibri" w:hAnsi="Calibri" w:cs="Calibri"/>
          <w:sz w:val="22"/>
          <w:szCs w:val="22"/>
        </w:rPr>
        <w:t>a míře údržby je v současné době konstrukce pavlačí ve stavu špatném, až lokálně havarijním. Tři čelní nosníky v úrovni stropu 1.NP byly přídavně provizorně podepřeny v r. 2016.</w:t>
      </w:r>
    </w:p>
    <w:p w14:paraId="4CDEBE9F" w14:textId="77777777" w:rsidR="00F30BC1" w:rsidRDefault="00F30BC1">
      <w:pPr>
        <w:pStyle w:val="Zkladntext"/>
        <w:rPr>
          <w:rFonts w:ascii="Calibri" w:hAnsi="Calibri" w:cs="Calibri"/>
          <w:sz w:val="22"/>
          <w:szCs w:val="22"/>
        </w:rPr>
      </w:pPr>
      <w:r>
        <w:rPr>
          <w:rFonts w:ascii="Calibri" w:hAnsi="Calibri" w:cs="Calibri"/>
          <w:sz w:val="22"/>
          <w:szCs w:val="22"/>
        </w:rPr>
        <w:t>V roce 1983 bylo navrženo a následně pravděpodobně provedeno stažení dvorního křídla objektu tyčovými táhly. Dle podkladů jsou tyto táhla umístěná z vnějšího líce v úrovni nad podlahou 3. a 4.NP a v půdním prostoru jen v podélném štítu k sousedovi. Pravděpodobně v 90. letech byla doplněna tyčová táhla pod stropem nad 1.NP. Důvodem byl pravděpodobně rozvoj poruch způsobený destabilizací stropní klenby, nad kterou jsou po výšce objektu zděné stěny a příčky. Poruchy patrné ve dvorní fasádě dvorního křídla pochází prvotně pravděpodobně z této doby.</w:t>
      </w:r>
    </w:p>
    <w:p w14:paraId="1843BE8B" w14:textId="77777777" w:rsidR="00F30BC1" w:rsidRDefault="00F30BC1">
      <w:pPr>
        <w:pStyle w:val="Zkladntext"/>
        <w:rPr>
          <w:rFonts w:ascii="Calibri" w:hAnsi="Calibri" w:cs="Calibri"/>
          <w:sz w:val="22"/>
          <w:szCs w:val="22"/>
        </w:rPr>
      </w:pPr>
      <w:r>
        <w:rPr>
          <w:rFonts w:ascii="Calibri" w:hAnsi="Calibri" w:cs="Calibri"/>
          <w:sz w:val="22"/>
          <w:szCs w:val="22"/>
        </w:rPr>
        <w:t xml:space="preserve">Ve středu domu je v 1.NP situován vjezd do dvora. Nalevo od vjezdu jsou prostory lékárny, napravo jsou prostory restaurace. Běžná nadzemní podlaží uliční části objektu jsou konstrukčně řešena jako podélný </w:t>
      </w:r>
      <w:proofErr w:type="spellStart"/>
      <w:r>
        <w:rPr>
          <w:rFonts w:ascii="Calibri" w:hAnsi="Calibri" w:cs="Calibri"/>
          <w:sz w:val="22"/>
          <w:szCs w:val="22"/>
        </w:rPr>
        <w:t>dvoutrakt</w:t>
      </w:r>
      <w:proofErr w:type="spellEnd"/>
      <w:r>
        <w:rPr>
          <w:rFonts w:ascii="Calibri" w:hAnsi="Calibri" w:cs="Calibri"/>
          <w:sz w:val="22"/>
          <w:szCs w:val="22"/>
        </w:rPr>
        <w:t xml:space="preserve"> s pavlačí na straně dvorní fasády. Jednotlivé pavlačové byty v uličním křídle nezabírají po výšce objektu identické prostory. Proto je i způsob a rozsah stavebních úprav prováděných v jednotlivých bytech různorodý. Také ve většině současných bytů byly prováděné stavební úpravy za účelem vybudování sociálního zařízení a kuchyní. Ve dvorním křídle jde konstrukčně o </w:t>
      </w:r>
      <w:proofErr w:type="spellStart"/>
      <w:r>
        <w:rPr>
          <w:rFonts w:ascii="Calibri" w:hAnsi="Calibri" w:cs="Calibri"/>
          <w:sz w:val="22"/>
          <w:szCs w:val="22"/>
        </w:rPr>
        <w:t>jednotrakt</w:t>
      </w:r>
      <w:proofErr w:type="spellEnd"/>
      <w:r>
        <w:rPr>
          <w:rFonts w:ascii="Calibri" w:hAnsi="Calibri" w:cs="Calibri"/>
          <w:sz w:val="22"/>
          <w:szCs w:val="22"/>
        </w:rPr>
        <w:t>. V každém patře je situován vždy jeden byt, přístupný ze schodišťové podesty.</w:t>
      </w:r>
    </w:p>
    <w:p w14:paraId="79F199BB" w14:textId="77777777" w:rsidR="00F30BC1" w:rsidRDefault="00F30BC1">
      <w:pPr>
        <w:pStyle w:val="Zkladntext"/>
        <w:rPr>
          <w:rFonts w:ascii="Calibri" w:hAnsi="Calibri" w:cs="Calibri"/>
          <w:sz w:val="22"/>
          <w:szCs w:val="22"/>
        </w:rPr>
      </w:pPr>
      <w:r>
        <w:rPr>
          <w:rFonts w:ascii="Calibri" w:hAnsi="Calibri" w:cs="Calibri"/>
          <w:sz w:val="22"/>
          <w:szCs w:val="22"/>
        </w:rPr>
        <w:t xml:space="preserve">Začátkem 90. let minulého století byly v 1.NP prováděny razantní stavební úpravy a následně i statické zajištění poruch způsobených těmito pracemi. Tyto zásahy měly zásadní vliv na budoucí stav konstrukcí. Zásahy prováděné v prostoru uličního křídla, nalevo od vjezdu 1.NP – stropní konstrukci prostoru lékárny tvořily v uličním traktu původně cihelné valené klenby rozepřené do příčné štítové stěny, klenbových pasů a stěny průjezdu. V roce 1994 byly dle podkladů v tomto prostoru provedeny významné zásahy do nosných konstrukcí, po kterých byly shledány významné poruchy ve stropních klenbách a v klenbových pasech a v příčkách po výšce objektu. Dle podkladu byl proveden návrh zajištění vzniklých poruch spočívající v provedení podepření valených kleneb v jejich vrcholu ocelovým nosníkem, </w:t>
      </w:r>
      <w:proofErr w:type="spellStart"/>
      <w:r>
        <w:rPr>
          <w:rFonts w:ascii="Calibri" w:hAnsi="Calibri" w:cs="Calibri"/>
          <w:sz w:val="22"/>
          <w:szCs w:val="22"/>
        </w:rPr>
        <w:t>nadezděným</w:t>
      </w:r>
      <w:proofErr w:type="spellEnd"/>
      <w:r>
        <w:rPr>
          <w:rFonts w:ascii="Calibri" w:hAnsi="Calibri" w:cs="Calibri"/>
          <w:sz w:val="22"/>
          <w:szCs w:val="22"/>
        </w:rPr>
        <w:t xml:space="preserve"> příčkou a náhradou masivních klenbových oblouků ocelovými nosníky.  S ohledem na statický</w:t>
      </w:r>
      <w:r w:rsidR="0078661A">
        <w:rPr>
          <w:rFonts w:ascii="Calibri" w:hAnsi="Calibri" w:cs="Calibri"/>
          <w:sz w:val="22"/>
          <w:szCs w:val="22"/>
        </w:rPr>
        <w:t>m výpočtem doložené kritické přetížení meziokenních pilířů bylo v rámci zajištění provedeno vložení ocelových rámů mezi pilíře a obetonování pilířů ze všech stran až po stropní klenby. Zděný pilíř směrem k vjezdu zesilován nebyl.</w:t>
      </w:r>
    </w:p>
    <w:p w14:paraId="44A3A6D3" w14:textId="77777777" w:rsidR="0078661A" w:rsidRDefault="0078661A">
      <w:pPr>
        <w:pStyle w:val="Zkladntext"/>
        <w:rPr>
          <w:rFonts w:ascii="Calibri" w:hAnsi="Calibri" w:cs="Calibri"/>
          <w:sz w:val="22"/>
          <w:szCs w:val="22"/>
        </w:rPr>
      </w:pPr>
      <w:r>
        <w:rPr>
          <w:rFonts w:ascii="Calibri" w:hAnsi="Calibri" w:cs="Calibri"/>
          <w:sz w:val="22"/>
          <w:szCs w:val="22"/>
        </w:rPr>
        <w:t xml:space="preserve">Kdy došlo k zásahům za účelem rozšíření vjezdu není známo. Jediným podkladem je zmínka z r. 1983, že vjezd je šíře </w:t>
      </w:r>
      <w:proofErr w:type="gramStart"/>
      <w:r>
        <w:rPr>
          <w:rFonts w:ascii="Calibri" w:hAnsi="Calibri" w:cs="Calibri"/>
          <w:sz w:val="22"/>
          <w:szCs w:val="22"/>
        </w:rPr>
        <w:t>1950mm</w:t>
      </w:r>
      <w:proofErr w:type="gramEnd"/>
      <w:r>
        <w:rPr>
          <w:rFonts w:ascii="Calibri" w:hAnsi="Calibri" w:cs="Calibri"/>
          <w:sz w:val="22"/>
          <w:szCs w:val="22"/>
        </w:rPr>
        <w:t xml:space="preserve">. V současné době je vjezd u vrat šíře </w:t>
      </w:r>
      <w:proofErr w:type="gramStart"/>
      <w:r>
        <w:rPr>
          <w:rFonts w:ascii="Calibri" w:hAnsi="Calibri" w:cs="Calibri"/>
          <w:sz w:val="22"/>
          <w:szCs w:val="22"/>
        </w:rPr>
        <w:t>2350mm</w:t>
      </w:r>
      <w:proofErr w:type="gramEnd"/>
      <w:r>
        <w:rPr>
          <w:rFonts w:ascii="Calibri" w:hAnsi="Calibri" w:cs="Calibri"/>
          <w:sz w:val="22"/>
          <w:szCs w:val="22"/>
        </w:rPr>
        <w:t xml:space="preserve"> a za vraty 2750mm, zřejmě tedy došlo k odbourání původního zdiva, bez dostatečného zajištění.</w:t>
      </w:r>
    </w:p>
    <w:p w14:paraId="5543CB49" w14:textId="77777777" w:rsidR="0078661A" w:rsidRDefault="0078661A">
      <w:pPr>
        <w:pStyle w:val="Zkladntext"/>
        <w:rPr>
          <w:rFonts w:ascii="Calibri" w:hAnsi="Calibri" w:cs="Calibri"/>
          <w:sz w:val="22"/>
          <w:szCs w:val="22"/>
        </w:rPr>
      </w:pPr>
      <w:r>
        <w:rPr>
          <w:rFonts w:ascii="Calibri" w:hAnsi="Calibri" w:cs="Calibri"/>
          <w:sz w:val="22"/>
          <w:szCs w:val="22"/>
        </w:rPr>
        <w:lastRenderedPageBreak/>
        <w:t xml:space="preserve">V prostoru restaurace v 1.NP – s ohledem na poruchy zde bylo v letech 1994/1995 navrženo a provedeno podchycení klenbových pasů ocelovými sloupy ve vrcholu. Sloupy přenáší část svislého zatížení z horního podlaží přímo do příčné nosné stěny v suterénu a do základů, čímž bylo zároveň docíleno mírného odlehčení obvodových pilířů. V roce 1995 byla zároveň provedena náhrada výkladců užšími okny, přičemž bylo dozděno ostění na šířku 0,4m z každé strany a zajištění původního klenebního překladu novým, pravděpodobně železobetonovým nadpražím. Tato ostění </w:t>
      </w:r>
      <w:proofErr w:type="gramStart"/>
      <w:r>
        <w:rPr>
          <w:rFonts w:ascii="Calibri" w:hAnsi="Calibri" w:cs="Calibri"/>
          <w:sz w:val="22"/>
          <w:szCs w:val="22"/>
        </w:rPr>
        <w:t>a  nadpraží</w:t>
      </w:r>
      <w:proofErr w:type="gramEnd"/>
      <w:r>
        <w:rPr>
          <w:rFonts w:ascii="Calibri" w:hAnsi="Calibri" w:cs="Calibri"/>
          <w:sz w:val="22"/>
          <w:szCs w:val="22"/>
        </w:rPr>
        <w:t xml:space="preserve"> měla nosnou funkci a bez přídavného zajištění meziokenních pilířů je nebylo možné odbourat.</w:t>
      </w:r>
    </w:p>
    <w:p w14:paraId="24DA992C" w14:textId="77777777" w:rsidR="0078661A" w:rsidRDefault="0078661A">
      <w:pPr>
        <w:pStyle w:val="Zkladntext"/>
        <w:rPr>
          <w:rFonts w:ascii="Calibri" w:hAnsi="Calibri" w:cs="Calibri"/>
          <w:sz w:val="22"/>
          <w:szCs w:val="22"/>
        </w:rPr>
      </w:pPr>
      <w:r>
        <w:rPr>
          <w:rFonts w:ascii="Calibri" w:hAnsi="Calibri" w:cs="Calibri"/>
          <w:sz w:val="22"/>
          <w:szCs w:val="22"/>
        </w:rPr>
        <w:t>V roce 2009 vypracovala f. Statika s.r.o. na vyžádání tehdejšího nájemce statickou část návrhu řešení pro požadované rozšíření výkladců v uliční fasádě do původního stavu v prostoru restaurace. Návrh, který obsahoval varianty řešení zesílení zděných pilířů ocelovými objímkami nebo ocelovými rámy a vyztuženou cementovou omítkou nebyl akceptován, ani použit. V současné době je rozšíření výkladců provedeno, přičemž není známo, jakým způsobem a jestli bylo provedeno zajištění zděných pilířů.</w:t>
      </w:r>
    </w:p>
    <w:p w14:paraId="7132E4CE" w14:textId="77777777" w:rsidR="0078661A" w:rsidRDefault="0078661A">
      <w:pPr>
        <w:pStyle w:val="Zkladntext"/>
        <w:rPr>
          <w:rFonts w:ascii="Calibri" w:hAnsi="Calibri" w:cs="Calibri"/>
          <w:sz w:val="22"/>
          <w:szCs w:val="22"/>
        </w:rPr>
      </w:pPr>
      <w:r>
        <w:rPr>
          <w:rFonts w:ascii="Calibri" w:hAnsi="Calibri" w:cs="Calibri"/>
          <w:sz w:val="22"/>
          <w:szCs w:val="22"/>
        </w:rPr>
        <w:t xml:space="preserve">Do meziokenních pilířů na straně pavlače byly v čase provedené niky pro technické zařízení stavby (plynoměry, elektroměry apod.). Rozsah a způsob provedených nik je ve většině případů nevyhovující. Ve dvou případech je nikou </w:t>
      </w:r>
      <w:proofErr w:type="spellStart"/>
      <w:r>
        <w:rPr>
          <w:rFonts w:ascii="Calibri" w:hAnsi="Calibri" w:cs="Calibri"/>
          <w:sz w:val="22"/>
          <w:szCs w:val="22"/>
        </w:rPr>
        <w:t>podseklá</w:t>
      </w:r>
      <w:proofErr w:type="spellEnd"/>
      <w:r>
        <w:rPr>
          <w:rFonts w:ascii="Calibri" w:hAnsi="Calibri" w:cs="Calibri"/>
          <w:sz w:val="22"/>
          <w:szCs w:val="22"/>
        </w:rPr>
        <w:t xml:space="preserve"> značná část nosného pilíře. Niky v nosné stěně dvorního křídla k pavlači byly zvolené v nejméně vhodném místě – na kraji nosných stěn, pod překlady a zároveň v místech zabudovaných kotev táhel.</w:t>
      </w:r>
    </w:p>
    <w:p w14:paraId="4880990A" w14:textId="77777777" w:rsidR="00311B40" w:rsidRDefault="00311B40">
      <w:pPr>
        <w:pStyle w:val="Zkladntext"/>
      </w:pPr>
    </w:p>
    <w:p w14:paraId="087BE52F" w14:textId="77777777" w:rsidR="00A6292C" w:rsidRPr="00A6292C" w:rsidRDefault="00A6292C" w:rsidP="00A6292C">
      <w:pPr>
        <w:pStyle w:val="Zkladntext"/>
        <w:rPr>
          <w:rFonts w:ascii="Calibri" w:hAnsi="Calibri" w:cs="Calibri"/>
          <w:i/>
          <w:sz w:val="22"/>
          <w:szCs w:val="22"/>
          <w:u w:val="single"/>
        </w:rPr>
      </w:pPr>
      <w:r w:rsidRPr="00A6292C">
        <w:rPr>
          <w:rFonts w:ascii="Calibri" w:hAnsi="Calibri" w:cs="Calibri"/>
          <w:i/>
          <w:sz w:val="22"/>
          <w:szCs w:val="22"/>
          <w:u w:val="single"/>
        </w:rPr>
        <w:t>V rámci statického zajištění objektu jsou navrženy úpravy:</w:t>
      </w:r>
    </w:p>
    <w:p w14:paraId="1413F9AB" w14:textId="77777777" w:rsidR="00A6292C" w:rsidRDefault="00A6292C" w:rsidP="00A6292C">
      <w:pPr>
        <w:pStyle w:val="Zkladntext"/>
        <w:numPr>
          <w:ilvl w:val="0"/>
          <w:numId w:val="1"/>
        </w:numPr>
        <w:rPr>
          <w:rFonts w:ascii="Calibri" w:hAnsi="Calibri" w:cs="Calibri"/>
          <w:sz w:val="22"/>
          <w:szCs w:val="22"/>
        </w:rPr>
      </w:pPr>
      <w:r>
        <w:rPr>
          <w:rFonts w:ascii="Calibri" w:hAnsi="Calibri" w:cs="Calibri"/>
          <w:sz w:val="22"/>
          <w:szCs w:val="22"/>
        </w:rPr>
        <w:t xml:space="preserve">sepnutí uličního křídla objektu systémem příčných tyčových </w:t>
      </w:r>
      <w:proofErr w:type="gramStart"/>
      <w:r>
        <w:rPr>
          <w:rFonts w:ascii="Calibri" w:hAnsi="Calibri" w:cs="Calibri"/>
          <w:sz w:val="22"/>
          <w:szCs w:val="22"/>
        </w:rPr>
        <w:t>táhel</w:t>
      </w:r>
      <w:proofErr w:type="gramEnd"/>
      <w:r>
        <w:rPr>
          <w:rFonts w:ascii="Calibri" w:hAnsi="Calibri" w:cs="Calibri"/>
          <w:sz w:val="22"/>
          <w:szCs w:val="22"/>
        </w:rPr>
        <w:t xml:space="preserve"> a to v úrovni v podlaze a pod stropem nad 2.NP a 3.NP (v bytech určených k opravám) a cca v úrovni stropu nad 4.NP (podlaha půdy), s tím souvisí i skrytí těchto konstrukcí pod stropem např. do fabionu a stavební začištění vápennou omítkou</w:t>
      </w:r>
    </w:p>
    <w:p w14:paraId="5D5DD46F" w14:textId="77777777" w:rsidR="00A6292C" w:rsidRDefault="00A6292C" w:rsidP="00A6292C">
      <w:pPr>
        <w:pStyle w:val="Zkladntext"/>
        <w:numPr>
          <w:ilvl w:val="0"/>
          <w:numId w:val="1"/>
        </w:numPr>
        <w:rPr>
          <w:rFonts w:ascii="Calibri" w:hAnsi="Calibri" w:cs="Calibri"/>
          <w:sz w:val="22"/>
          <w:szCs w:val="22"/>
        </w:rPr>
      </w:pPr>
      <w:r>
        <w:rPr>
          <w:rFonts w:ascii="Calibri" w:hAnsi="Calibri" w:cs="Calibri"/>
          <w:sz w:val="22"/>
          <w:szCs w:val="22"/>
        </w:rPr>
        <w:t xml:space="preserve">spínání zdiva systémem </w:t>
      </w:r>
      <w:proofErr w:type="spellStart"/>
      <w:r>
        <w:rPr>
          <w:rFonts w:ascii="Calibri" w:hAnsi="Calibri" w:cs="Calibri"/>
          <w:sz w:val="22"/>
          <w:szCs w:val="22"/>
        </w:rPr>
        <w:t>helikální</w:t>
      </w:r>
      <w:proofErr w:type="spellEnd"/>
      <w:r>
        <w:rPr>
          <w:rFonts w:ascii="Calibri" w:hAnsi="Calibri" w:cs="Calibri"/>
          <w:sz w:val="22"/>
          <w:szCs w:val="22"/>
        </w:rPr>
        <w:t xml:space="preserve"> výztuže, včetně „sešívání“ přes trhliny a nashonkování odtržených příček na straně uliční fasády</w:t>
      </w:r>
    </w:p>
    <w:p w14:paraId="73AB92D1" w14:textId="77777777" w:rsidR="00A6292C" w:rsidRDefault="00A6292C" w:rsidP="00A6292C">
      <w:pPr>
        <w:pStyle w:val="Zkladntext"/>
        <w:numPr>
          <w:ilvl w:val="0"/>
          <w:numId w:val="1"/>
        </w:numPr>
        <w:rPr>
          <w:rFonts w:ascii="Calibri" w:hAnsi="Calibri" w:cs="Calibri"/>
          <w:sz w:val="22"/>
          <w:szCs w:val="22"/>
        </w:rPr>
      </w:pPr>
      <w:r>
        <w:rPr>
          <w:rFonts w:ascii="Calibri" w:hAnsi="Calibri" w:cs="Calibri"/>
          <w:sz w:val="22"/>
          <w:szCs w:val="22"/>
        </w:rPr>
        <w:t>posílení funkce původních táhel ve dvorním křídle objektu, obzvláště v místech, kde byly nešetrně zabudované niky</w:t>
      </w:r>
    </w:p>
    <w:p w14:paraId="182C5CBB" w14:textId="77777777" w:rsidR="00A6292C" w:rsidRDefault="00A6292C" w:rsidP="00A6292C">
      <w:pPr>
        <w:pStyle w:val="Zkladntext"/>
        <w:numPr>
          <w:ilvl w:val="0"/>
          <w:numId w:val="1"/>
        </w:numPr>
        <w:rPr>
          <w:rFonts w:ascii="Calibri" w:hAnsi="Calibri" w:cs="Calibri"/>
          <w:sz w:val="22"/>
          <w:szCs w:val="22"/>
        </w:rPr>
      </w:pPr>
      <w:r>
        <w:rPr>
          <w:rFonts w:ascii="Calibri" w:hAnsi="Calibri" w:cs="Calibri"/>
          <w:sz w:val="22"/>
          <w:szCs w:val="22"/>
        </w:rPr>
        <w:t>komplexní oprava konstrukcí pavlačí a balkonu v ulici</w:t>
      </w:r>
    </w:p>
    <w:p w14:paraId="78EE2EB3" w14:textId="77777777" w:rsidR="00CB7ADF" w:rsidRDefault="00CB7ADF">
      <w:pPr>
        <w:pStyle w:val="Zkladntext"/>
      </w:pPr>
    </w:p>
    <w:p w14:paraId="64826EC7" w14:textId="77777777" w:rsidR="00812ABA" w:rsidRDefault="00812ABA">
      <w:pPr>
        <w:pStyle w:val="Zkladntext"/>
        <w:rPr>
          <w:rFonts w:ascii="Calibri" w:hAnsi="Calibri" w:cs="Calibri"/>
          <w:sz w:val="22"/>
          <w:szCs w:val="22"/>
        </w:rPr>
      </w:pPr>
    </w:p>
    <w:p w14:paraId="7AE0BBE7"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.1.1.6.5 - Schodiště</w:t>
      </w:r>
    </w:p>
    <w:p w14:paraId="1A95978A" w14:textId="77777777" w:rsidR="00812ABA" w:rsidRDefault="0078661A">
      <w:pPr>
        <w:pStyle w:val="Zkladntext"/>
        <w:rPr>
          <w:rFonts w:ascii="Calibri" w:hAnsi="Calibri" w:cs="Calibri"/>
          <w:sz w:val="22"/>
          <w:szCs w:val="22"/>
        </w:rPr>
      </w:pPr>
      <w:r>
        <w:rPr>
          <w:rFonts w:ascii="Calibri" w:hAnsi="Calibri" w:cs="Calibri"/>
          <w:sz w:val="22"/>
          <w:szCs w:val="22"/>
        </w:rPr>
        <w:t xml:space="preserve">Točité schodiště je situováno u štítu, v nároží obou křídel. Pravděpodobně v devadesátých letech bylo provedeno přídavné podchycení schodišťového ramene ze třetího patra na </w:t>
      </w:r>
      <w:proofErr w:type="gramStart"/>
      <w:r>
        <w:rPr>
          <w:rFonts w:ascii="Calibri" w:hAnsi="Calibri" w:cs="Calibri"/>
          <w:sz w:val="22"/>
          <w:szCs w:val="22"/>
        </w:rPr>
        <w:t>půdu</w:t>
      </w:r>
      <w:proofErr w:type="gramEnd"/>
      <w:r>
        <w:rPr>
          <w:rFonts w:ascii="Calibri" w:hAnsi="Calibri" w:cs="Calibri"/>
          <w:sz w:val="22"/>
          <w:szCs w:val="22"/>
        </w:rPr>
        <w:t xml:space="preserve"> a to pomocí ocelových podvlaků. Stav vlastního schodiště, podest a schodišťového zdiva byl při prvotním posouzení f. Statika s.r.o. v roce 2003 shledán velmi špatným. Následně byl proveden návrh, podle kterého zajištění schodiště bylo provedeno. Statické zajištění spočívalo v sepnutí schodišťového zdiva šroubovicovou výztuží a provedení ztužujícího věnce v jeho koruně, v opravě přímo souvisejících uhnilých dřevěných prvků krovu a ve vzájemném stažení obou křídel tyčovými táhly pod podestami v 3. a 4.NP.</w:t>
      </w:r>
    </w:p>
    <w:p w14:paraId="77E33E1B" w14:textId="77777777" w:rsidR="0078661A" w:rsidRDefault="0078661A">
      <w:pPr>
        <w:pStyle w:val="Zkladntext"/>
      </w:pPr>
      <w:r>
        <w:rPr>
          <w:rFonts w:ascii="Calibri" w:hAnsi="Calibri" w:cs="Calibri"/>
          <w:sz w:val="22"/>
          <w:szCs w:val="22"/>
        </w:rPr>
        <w:t xml:space="preserve"> </w:t>
      </w:r>
    </w:p>
    <w:p w14:paraId="63D27BC1" w14:textId="77777777" w:rsidR="00812ABA" w:rsidRDefault="00812ABA">
      <w:pPr>
        <w:pStyle w:val="Zkladntext"/>
        <w:rPr>
          <w:rFonts w:ascii="Calibri" w:hAnsi="Calibri" w:cs="Calibri"/>
          <w:sz w:val="22"/>
          <w:szCs w:val="22"/>
        </w:rPr>
      </w:pPr>
    </w:p>
    <w:p w14:paraId="1CE29553" w14:textId="77777777" w:rsidR="00812ABA" w:rsidRDefault="00812ABA">
      <w:pPr>
        <w:pStyle w:val="Zkladntext"/>
        <w:rPr>
          <w:rFonts w:ascii="Calibri" w:hAnsi="Calibri" w:cs="Calibri"/>
          <w:sz w:val="22"/>
          <w:szCs w:val="22"/>
        </w:rPr>
      </w:pPr>
    </w:p>
    <w:p w14:paraId="3B874E72"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.1.1.6.6 - Příčky</w:t>
      </w:r>
    </w:p>
    <w:p w14:paraId="50D93538" w14:textId="77777777" w:rsidR="0082769E" w:rsidRDefault="0082769E" w:rsidP="0082769E">
      <w:pPr>
        <w:pStyle w:val="Zkladntext"/>
        <w:rPr>
          <w:rFonts w:ascii="Calibri" w:eastAsia="Calibri" w:hAnsi="Calibri" w:cs="Calibri"/>
          <w:sz w:val="22"/>
          <w:szCs w:val="22"/>
        </w:rPr>
      </w:pPr>
      <w:r w:rsidRPr="00996496">
        <w:rPr>
          <w:rFonts w:ascii="Calibri" w:eastAsia="Calibri" w:hAnsi="Calibri" w:cs="Calibri"/>
          <w:sz w:val="22"/>
          <w:szCs w:val="22"/>
        </w:rPr>
        <w:t>Všechny původní příčky byly provedeny jako průběžné, tedy po výšce objektu nad sebou</w:t>
      </w:r>
      <w:r>
        <w:rPr>
          <w:rFonts w:ascii="Calibri" w:eastAsia="Calibri" w:hAnsi="Calibri" w:cs="Calibri"/>
          <w:sz w:val="22"/>
          <w:szCs w:val="22"/>
        </w:rPr>
        <w:t xml:space="preserve"> s tím, že zatížení od příčky přebírala stropní konstrukce, nadměrným průhybům však bránila podpůrná konstrukce zdola.</w:t>
      </w:r>
      <w:r w:rsidRPr="00996496">
        <w:rPr>
          <w:rFonts w:ascii="Calibri" w:eastAsia="Calibri" w:hAnsi="Calibri" w:cs="Calibri"/>
          <w:sz w:val="22"/>
          <w:szCs w:val="22"/>
        </w:rPr>
        <w:t xml:space="preserve"> </w:t>
      </w:r>
      <w:r>
        <w:rPr>
          <w:rFonts w:ascii="Calibri" w:eastAsia="Calibri" w:hAnsi="Calibri" w:cs="Calibri"/>
          <w:sz w:val="22"/>
          <w:szCs w:val="22"/>
        </w:rPr>
        <w:t>Z</w:t>
      </w:r>
      <w:r w:rsidRPr="00996496">
        <w:rPr>
          <w:rFonts w:ascii="Calibri" w:eastAsia="Calibri" w:hAnsi="Calibri" w:cs="Calibri"/>
          <w:sz w:val="22"/>
          <w:szCs w:val="22"/>
        </w:rPr>
        <w:t>ároveň všechny původní příčné stěny a příčky jsou vyzdívané s klenebním pasem.</w:t>
      </w:r>
    </w:p>
    <w:p w14:paraId="37DB7BF6" w14:textId="77777777" w:rsidR="00854F2B" w:rsidRDefault="00854F2B">
      <w:pPr>
        <w:pStyle w:val="Zkladntext"/>
        <w:rPr>
          <w:rFonts w:ascii="Calibri" w:hAnsi="Calibri" w:cs="Calibri"/>
          <w:sz w:val="22"/>
          <w:szCs w:val="22"/>
        </w:rPr>
      </w:pPr>
    </w:p>
    <w:p w14:paraId="7A2F654E" w14:textId="77777777" w:rsidR="0082769E" w:rsidRDefault="0082769E">
      <w:pPr>
        <w:pStyle w:val="Zkladntext"/>
        <w:rPr>
          <w:rFonts w:ascii="Calibri" w:hAnsi="Calibri" w:cs="Calibri"/>
          <w:sz w:val="22"/>
          <w:szCs w:val="22"/>
        </w:rPr>
      </w:pPr>
    </w:p>
    <w:p w14:paraId="074E527B" w14:textId="77777777" w:rsidR="00854F2B" w:rsidRDefault="00854F2B">
      <w:pPr>
        <w:pStyle w:val="Zkladntext"/>
        <w:rPr>
          <w:rFonts w:ascii="Calibri" w:hAnsi="Calibri" w:cs="Calibri"/>
          <w:sz w:val="22"/>
          <w:szCs w:val="22"/>
        </w:rPr>
      </w:pPr>
    </w:p>
    <w:p w14:paraId="62BEF6F2"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.1.1.6.7 – Podhledy</w:t>
      </w:r>
    </w:p>
    <w:p w14:paraId="53149FF1" w14:textId="77777777" w:rsidR="0082769E" w:rsidRDefault="0082769E" w:rsidP="0082769E">
      <w:pPr>
        <w:pStyle w:val="Zkladntext"/>
        <w:rPr>
          <w:rFonts w:ascii="Calibri" w:hAnsi="Calibri" w:cs="Calibri"/>
          <w:sz w:val="22"/>
          <w:szCs w:val="22"/>
        </w:rPr>
      </w:pPr>
      <w:r>
        <w:rPr>
          <w:rFonts w:ascii="Calibri" w:hAnsi="Calibri" w:cs="Calibri"/>
          <w:sz w:val="22"/>
          <w:szCs w:val="22"/>
        </w:rPr>
        <w:t>Stropní konstrukce nad suterénem a přízemím tvoří cihelné valené klenby vynášené nosnými stěnami, nebo klenbovými pasy. Ostatní stropní konstrukce jsou dřevěné trámové. Dle některých sond přinejmenším v části objektu jsou konstrukce s trámy stropními a rákosovými.</w:t>
      </w:r>
    </w:p>
    <w:p w14:paraId="5948CE52" w14:textId="77777777" w:rsidR="00812ABA" w:rsidRDefault="00812ABA">
      <w:pPr>
        <w:pStyle w:val="Zkladntext"/>
        <w:rPr>
          <w:rFonts w:ascii="Calibri" w:hAnsi="Calibri" w:cs="Calibri"/>
          <w:sz w:val="22"/>
          <w:szCs w:val="22"/>
        </w:rPr>
      </w:pPr>
    </w:p>
    <w:p w14:paraId="591FFD99" w14:textId="77777777" w:rsidR="00812ABA" w:rsidRDefault="00812ABA">
      <w:pPr>
        <w:pStyle w:val="Zkladntext"/>
        <w:rPr>
          <w:rFonts w:ascii="Calibri" w:hAnsi="Calibri" w:cs="Calibri"/>
          <w:sz w:val="22"/>
          <w:szCs w:val="22"/>
        </w:rPr>
      </w:pPr>
    </w:p>
    <w:p w14:paraId="3B50C04E"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.1.1.6.8 – Podlahy</w:t>
      </w:r>
    </w:p>
    <w:p w14:paraId="23EE557E" w14:textId="77777777" w:rsidR="00311B40" w:rsidRDefault="00896929">
      <w:pPr>
        <w:pStyle w:val="Zkladntext"/>
        <w:rPr>
          <w:rFonts w:ascii="Calibri" w:hAnsi="Calibri" w:cs="Calibri"/>
          <w:sz w:val="22"/>
          <w:szCs w:val="22"/>
        </w:rPr>
      </w:pPr>
      <w:r>
        <w:rPr>
          <w:rFonts w:ascii="Calibri" w:hAnsi="Calibri" w:cs="Calibri"/>
          <w:sz w:val="22"/>
          <w:szCs w:val="22"/>
        </w:rPr>
        <w:t xml:space="preserve">Podlahy v bytech jsou s předpokládanou skladbou nášlapné pochozí vrstvy uložené na prkenném záklopu a dřevěných polštářích s výplní škvárovým násypem. V bytech, kde nejsou plánované stavební úpravy, budou tyto podlahy ponechané. Projekt počítá s celkovou rekonstrukcí </w:t>
      </w:r>
      <w:r w:rsidR="00C41C05">
        <w:rPr>
          <w:rFonts w:ascii="Calibri" w:hAnsi="Calibri" w:cs="Calibri"/>
          <w:sz w:val="22"/>
          <w:szCs w:val="22"/>
        </w:rPr>
        <w:t>bytů</w:t>
      </w:r>
      <w:r>
        <w:rPr>
          <w:rFonts w:ascii="Calibri" w:hAnsi="Calibri" w:cs="Calibri"/>
          <w:sz w:val="22"/>
          <w:szCs w:val="22"/>
        </w:rPr>
        <w:t xml:space="preserve"> </w:t>
      </w:r>
      <w:r w:rsidR="00C41C05">
        <w:rPr>
          <w:rFonts w:ascii="Calibri" w:hAnsi="Calibri" w:cs="Calibri"/>
          <w:sz w:val="22"/>
          <w:szCs w:val="22"/>
        </w:rPr>
        <w:t xml:space="preserve">č. 4 (2.NP), č. 8 (3.NP), č. 13 a č. 15 (4.NP), v těchto bytech dojde k odstranění vrstev podlah až na škvárový násyp. Po statickém zajištění budou položeny nové podlahové vrstvy. Bude se jednat o zásyp </w:t>
      </w:r>
      <w:proofErr w:type="spellStart"/>
      <w:r w:rsidR="00C41C05">
        <w:rPr>
          <w:rFonts w:ascii="Calibri" w:hAnsi="Calibri" w:cs="Calibri"/>
          <w:sz w:val="22"/>
          <w:szCs w:val="22"/>
        </w:rPr>
        <w:t>liaporem</w:t>
      </w:r>
      <w:proofErr w:type="spellEnd"/>
      <w:r w:rsidR="00C41C05">
        <w:rPr>
          <w:rFonts w:ascii="Calibri" w:hAnsi="Calibri" w:cs="Calibri"/>
          <w:sz w:val="22"/>
          <w:szCs w:val="22"/>
        </w:rPr>
        <w:t xml:space="preserve"> (provedený na původní záklop stropních trámů), na zásyp budou uloženy sádrovláknité desky ve dvou vrstvách a nová dřevěná podlaha v obytných místnostech. V koupelnách bude na sádrovláknité desky aplikovaná hydroizolační stěrka a nalepena keramická dlažba.</w:t>
      </w:r>
    </w:p>
    <w:p w14:paraId="09527E7F" w14:textId="77777777" w:rsidR="00C41C05" w:rsidRDefault="00C41C05">
      <w:pPr>
        <w:pStyle w:val="Zkladntext"/>
        <w:rPr>
          <w:rFonts w:ascii="Calibri" w:hAnsi="Calibri" w:cs="Calibri"/>
          <w:sz w:val="22"/>
          <w:szCs w:val="22"/>
        </w:rPr>
      </w:pPr>
      <w:r>
        <w:rPr>
          <w:rFonts w:ascii="Calibri" w:hAnsi="Calibri" w:cs="Calibri"/>
          <w:sz w:val="22"/>
          <w:szCs w:val="22"/>
        </w:rPr>
        <w:t xml:space="preserve">Podlahy pavlačí a balkonu bude nutné provést kompletně nové. Provedení statického zajištění nosné části pavlače a balkonu je podrobně popsáno v projektu statiky. U konstrukce pavlačí dojde </w:t>
      </w:r>
      <w:proofErr w:type="gramStart"/>
      <w:r>
        <w:rPr>
          <w:rFonts w:ascii="Calibri" w:hAnsi="Calibri" w:cs="Calibri"/>
          <w:sz w:val="22"/>
          <w:szCs w:val="22"/>
        </w:rPr>
        <w:t>k</w:t>
      </w:r>
      <w:proofErr w:type="gramEnd"/>
      <w:r>
        <w:rPr>
          <w:rFonts w:ascii="Calibri" w:hAnsi="Calibri" w:cs="Calibri"/>
          <w:sz w:val="22"/>
          <w:szCs w:val="22"/>
        </w:rPr>
        <w:t> kompletnímu odebrání podhledů, stávajícího obezdění čela a podlahových vrstev. Po opravě ocelových konzol a natření antikorozní ochranou budou ocelové profily zaklopeny pozinkovaným trapézovým plechem</w:t>
      </w:r>
      <w:r w:rsidR="00D2019B">
        <w:rPr>
          <w:rFonts w:ascii="Calibri" w:hAnsi="Calibri" w:cs="Calibri"/>
          <w:sz w:val="22"/>
          <w:szCs w:val="22"/>
        </w:rPr>
        <w:t xml:space="preserve"> s výškou vlny </w:t>
      </w:r>
      <w:proofErr w:type="gramStart"/>
      <w:r w:rsidR="00D2019B">
        <w:rPr>
          <w:rFonts w:ascii="Calibri" w:hAnsi="Calibri" w:cs="Calibri"/>
          <w:sz w:val="22"/>
          <w:szCs w:val="22"/>
        </w:rPr>
        <w:t>30mm</w:t>
      </w:r>
      <w:proofErr w:type="gramEnd"/>
      <w:r w:rsidR="00D2019B">
        <w:rPr>
          <w:rFonts w:ascii="Calibri" w:hAnsi="Calibri" w:cs="Calibri"/>
          <w:sz w:val="22"/>
          <w:szCs w:val="22"/>
        </w:rPr>
        <w:t xml:space="preserve">. Trapézový plech bude zalit vrstvou betonu ve spádu </w:t>
      </w:r>
      <w:proofErr w:type="gramStart"/>
      <w:r w:rsidR="00D2019B">
        <w:rPr>
          <w:rFonts w:ascii="Calibri" w:hAnsi="Calibri" w:cs="Calibri"/>
          <w:sz w:val="22"/>
          <w:szCs w:val="22"/>
        </w:rPr>
        <w:t>0,5%</w:t>
      </w:r>
      <w:proofErr w:type="gramEnd"/>
      <w:r w:rsidR="00D2019B">
        <w:rPr>
          <w:rFonts w:ascii="Calibri" w:hAnsi="Calibri" w:cs="Calibri"/>
          <w:sz w:val="22"/>
          <w:szCs w:val="22"/>
        </w:rPr>
        <w:t xml:space="preserve"> směrem do dvora, betonová mazanina bude vyztužena kari sítí. Po řádném vyschnutí betonu bude aplikovaná hydroizolační vrstva (</w:t>
      </w:r>
      <w:proofErr w:type="spellStart"/>
      <w:r w:rsidR="00D2019B">
        <w:rPr>
          <w:rFonts w:ascii="Calibri" w:hAnsi="Calibri" w:cs="Calibri"/>
          <w:sz w:val="22"/>
          <w:szCs w:val="22"/>
        </w:rPr>
        <w:t>ref</w:t>
      </w:r>
      <w:proofErr w:type="spellEnd"/>
      <w:r w:rsidR="00D2019B">
        <w:rPr>
          <w:rFonts w:ascii="Calibri" w:hAnsi="Calibri" w:cs="Calibri"/>
          <w:sz w:val="22"/>
          <w:szCs w:val="22"/>
        </w:rPr>
        <w:t xml:space="preserve">. výrobek např. systém Weber), která bude vytažena i na stěnu do výšky </w:t>
      </w:r>
      <w:proofErr w:type="gramStart"/>
      <w:r w:rsidR="00D2019B">
        <w:rPr>
          <w:rFonts w:ascii="Calibri" w:hAnsi="Calibri" w:cs="Calibri"/>
          <w:sz w:val="22"/>
          <w:szCs w:val="22"/>
        </w:rPr>
        <w:t>200mm</w:t>
      </w:r>
      <w:proofErr w:type="gramEnd"/>
      <w:r w:rsidR="00D2019B">
        <w:rPr>
          <w:rFonts w:ascii="Calibri" w:hAnsi="Calibri" w:cs="Calibri"/>
          <w:sz w:val="22"/>
          <w:szCs w:val="22"/>
        </w:rPr>
        <w:t xml:space="preserve">. Konec pavlače bude krytý systémovou okapnicí/ukončovacím profilem pro odtržení dešťové vody a zamezení zatékání do konstrukce </w:t>
      </w:r>
      <w:proofErr w:type="spellStart"/>
      <w:r w:rsidR="00D2019B">
        <w:rPr>
          <w:rFonts w:ascii="Calibri" w:hAnsi="Calibri" w:cs="Calibri"/>
          <w:sz w:val="22"/>
          <w:szCs w:val="22"/>
        </w:rPr>
        <w:t>palvače</w:t>
      </w:r>
      <w:proofErr w:type="spellEnd"/>
      <w:r w:rsidR="00D2019B">
        <w:rPr>
          <w:rFonts w:ascii="Calibri" w:hAnsi="Calibri" w:cs="Calibri"/>
          <w:sz w:val="22"/>
          <w:szCs w:val="22"/>
        </w:rPr>
        <w:t xml:space="preserve">. Na hydroizolační vrstvu bude nalepena nová keramická mrazuvzdorná protiskluzná dlažba o rozměrech 300x300mm kladená na koso šachovnicového systému. Pokládka dlažby musí být provedena dle požadavků NPÚ – lem pavlače provést z dlaždic černé barvy, vnitřní část šachovnicová v kombinaci bílých a černých dlaždic. Případný prořez bude proveden v lemu černých dlaždic, vnitřní šachovnicová část bude bez </w:t>
      </w:r>
      <w:proofErr w:type="spellStart"/>
      <w:r w:rsidR="00D2019B">
        <w:rPr>
          <w:rFonts w:ascii="Calibri" w:hAnsi="Calibri" w:cs="Calibri"/>
          <w:sz w:val="22"/>
          <w:szCs w:val="22"/>
        </w:rPr>
        <w:t>dořezů</w:t>
      </w:r>
      <w:proofErr w:type="spellEnd"/>
      <w:r w:rsidR="00D2019B">
        <w:rPr>
          <w:rFonts w:ascii="Calibri" w:hAnsi="Calibri" w:cs="Calibri"/>
          <w:sz w:val="22"/>
          <w:szCs w:val="22"/>
        </w:rPr>
        <w:t xml:space="preserve"> pouze z plných dlaždic rozměrů 300x300mm.</w:t>
      </w:r>
      <w:r w:rsidR="00A323BC">
        <w:rPr>
          <w:rFonts w:ascii="Calibri" w:hAnsi="Calibri" w:cs="Calibri"/>
          <w:sz w:val="22"/>
          <w:szCs w:val="22"/>
        </w:rPr>
        <w:t xml:space="preserve"> Sokl na stěně bude obložen páskem keramické dlažby černé barvy výšky </w:t>
      </w:r>
      <w:proofErr w:type="gramStart"/>
      <w:r w:rsidR="00A323BC">
        <w:rPr>
          <w:rFonts w:ascii="Calibri" w:hAnsi="Calibri" w:cs="Calibri"/>
          <w:sz w:val="22"/>
          <w:szCs w:val="22"/>
        </w:rPr>
        <w:t>50mm</w:t>
      </w:r>
      <w:proofErr w:type="gramEnd"/>
      <w:r w:rsidR="00A323BC">
        <w:rPr>
          <w:rFonts w:ascii="Calibri" w:hAnsi="Calibri" w:cs="Calibri"/>
          <w:sz w:val="22"/>
          <w:szCs w:val="22"/>
        </w:rPr>
        <w:t xml:space="preserve">, dlažbu nalepit tak, aby byl sjednocen </w:t>
      </w:r>
      <w:r w:rsidR="003C4A86">
        <w:rPr>
          <w:rFonts w:ascii="Calibri" w:hAnsi="Calibri" w:cs="Calibri"/>
          <w:sz w:val="22"/>
          <w:szCs w:val="22"/>
        </w:rPr>
        <w:t xml:space="preserve">venkovní </w:t>
      </w:r>
      <w:r w:rsidR="00A323BC">
        <w:rPr>
          <w:rFonts w:ascii="Calibri" w:hAnsi="Calibri" w:cs="Calibri"/>
          <w:sz w:val="22"/>
          <w:szCs w:val="22"/>
        </w:rPr>
        <w:t>povrch omítky i dlažby v jedné rovině.</w:t>
      </w:r>
    </w:p>
    <w:p w14:paraId="3CCB78B2" w14:textId="77777777" w:rsidR="00A323BC" w:rsidRDefault="00A323BC">
      <w:pPr>
        <w:pStyle w:val="Zkladntext"/>
        <w:rPr>
          <w:rFonts w:ascii="Calibri" w:hAnsi="Calibri" w:cs="Calibri"/>
          <w:sz w:val="22"/>
          <w:szCs w:val="22"/>
        </w:rPr>
      </w:pPr>
      <w:r>
        <w:rPr>
          <w:rFonts w:ascii="Calibri" w:hAnsi="Calibri" w:cs="Calibri"/>
          <w:sz w:val="22"/>
          <w:szCs w:val="22"/>
        </w:rPr>
        <w:t>Podlaha balkonu bude provedena identicky tak, jako na pavlačích.</w:t>
      </w:r>
    </w:p>
    <w:p w14:paraId="64E22518" w14:textId="77777777" w:rsidR="00C41C05" w:rsidRPr="00896929" w:rsidRDefault="00C41C05">
      <w:pPr>
        <w:pStyle w:val="Zkladntext"/>
        <w:rPr>
          <w:rFonts w:ascii="Calibri" w:hAnsi="Calibri" w:cs="Calibri"/>
          <w:sz w:val="22"/>
          <w:szCs w:val="22"/>
        </w:rPr>
      </w:pPr>
    </w:p>
    <w:p w14:paraId="52B60127" w14:textId="77777777" w:rsidR="00311B40" w:rsidRDefault="00311B40">
      <w:pPr>
        <w:pStyle w:val="Zkladntext"/>
      </w:pPr>
    </w:p>
    <w:p w14:paraId="2B57238A"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.1.1.6.9 – Střecha</w:t>
      </w:r>
    </w:p>
    <w:p w14:paraId="48FB2DF7" w14:textId="77777777" w:rsidR="0082769E" w:rsidRDefault="0082769E" w:rsidP="0082769E">
      <w:pPr>
        <w:spacing w:after="0" w:line="240" w:lineRule="auto"/>
        <w:rPr>
          <w:color w:val="000000"/>
        </w:rPr>
      </w:pPr>
      <w:r>
        <w:rPr>
          <w:color w:val="000000"/>
        </w:rPr>
        <w:t xml:space="preserve">Zastřešení domu je provedeno krovem vaznicové soustavy se sedlovou střechou v uličním křídle a pultovou střechou ve dvorním křídle. Vazné trámy v uličním křídle jsou cca </w:t>
      </w:r>
      <w:proofErr w:type="gramStart"/>
      <w:r>
        <w:rPr>
          <w:color w:val="000000"/>
        </w:rPr>
        <w:t>2m</w:t>
      </w:r>
      <w:proofErr w:type="gramEnd"/>
      <w:r>
        <w:rPr>
          <w:color w:val="000000"/>
        </w:rPr>
        <w:t xml:space="preserve"> nad podlahou půdy.</w:t>
      </w:r>
      <w:r w:rsidR="000871E2">
        <w:rPr>
          <w:color w:val="000000"/>
        </w:rPr>
        <w:t xml:space="preserve"> Střešní krytina je skládaná pálená taška. V rámci rekonstrukce nebude do střechy objektu zasahováno.</w:t>
      </w:r>
    </w:p>
    <w:p w14:paraId="671F257C" w14:textId="77777777" w:rsidR="000871E2" w:rsidRDefault="000871E2" w:rsidP="0082769E">
      <w:pPr>
        <w:spacing w:after="0" w:line="240" w:lineRule="auto"/>
        <w:rPr>
          <w:color w:val="000000"/>
        </w:rPr>
      </w:pPr>
      <w:r>
        <w:rPr>
          <w:color w:val="000000"/>
        </w:rPr>
        <w:t>Projekt rekonstrukce počítá s opravou Hladové zdi. Její koruna je kryta střešní taškou. Ta bude odebrána a provedena pokládka nové krytiny. Bude zvolena střešní taška pálená Bobrovka, kterou je nutné klást na latě, uložené do mírně nastaveného vápenného lože bez použití betonu.</w:t>
      </w:r>
    </w:p>
    <w:p w14:paraId="30EDEE33" w14:textId="77777777" w:rsidR="00812ABA" w:rsidRDefault="00812ABA">
      <w:pPr>
        <w:pStyle w:val="Zkladntext"/>
        <w:rPr>
          <w:rFonts w:ascii="Calibri" w:hAnsi="Calibri" w:cs="Calibri"/>
          <w:sz w:val="22"/>
          <w:szCs w:val="22"/>
        </w:rPr>
      </w:pPr>
    </w:p>
    <w:p w14:paraId="32D7E070" w14:textId="77777777" w:rsidR="00822C2F" w:rsidRDefault="00822C2F">
      <w:pPr>
        <w:pStyle w:val="Zkladntext"/>
        <w:rPr>
          <w:rFonts w:ascii="Calibri" w:hAnsi="Calibri" w:cs="Calibri"/>
          <w:sz w:val="22"/>
          <w:szCs w:val="22"/>
        </w:rPr>
      </w:pPr>
    </w:p>
    <w:p w14:paraId="1EC9EE39" w14:textId="77777777" w:rsidR="000871E2" w:rsidRDefault="000871E2">
      <w:pPr>
        <w:pStyle w:val="Zkladntext"/>
        <w:rPr>
          <w:rFonts w:ascii="Calibri" w:hAnsi="Calibri" w:cs="Calibri"/>
          <w:sz w:val="22"/>
          <w:szCs w:val="22"/>
        </w:rPr>
      </w:pPr>
    </w:p>
    <w:p w14:paraId="43C4C9C3" w14:textId="77777777" w:rsidR="000871E2" w:rsidRDefault="000871E2">
      <w:pPr>
        <w:pStyle w:val="Zkladntext"/>
        <w:rPr>
          <w:rFonts w:ascii="Calibri" w:hAnsi="Calibri" w:cs="Calibri"/>
          <w:sz w:val="22"/>
          <w:szCs w:val="22"/>
        </w:rPr>
      </w:pPr>
    </w:p>
    <w:p w14:paraId="6F7D1B7F" w14:textId="77777777" w:rsidR="000871E2" w:rsidRDefault="000871E2">
      <w:pPr>
        <w:pStyle w:val="Zkladntext"/>
        <w:rPr>
          <w:rFonts w:ascii="Calibri" w:hAnsi="Calibri" w:cs="Calibri"/>
          <w:sz w:val="22"/>
          <w:szCs w:val="22"/>
        </w:rPr>
      </w:pPr>
    </w:p>
    <w:p w14:paraId="2D94D94A"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.1.1.6.10 – Komín</w:t>
      </w:r>
    </w:p>
    <w:p w14:paraId="4260B2FD" w14:textId="77777777" w:rsidR="00812ABA" w:rsidRDefault="000871E2">
      <w:pPr>
        <w:pStyle w:val="Zkladntext"/>
        <w:rPr>
          <w:rFonts w:ascii="Calibri" w:hAnsi="Calibri" w:cs="Calibri"/>
          <w:sz w:val="22"/>
          <w:szCs w:val="22"/>
        </w:rPr>
      </w:pPr>
      <w:r>
        <w:rPr>
          <w:rFonts w:ascii="Calibri" w:hAnsi="Calibri" w:cs="Calibri"/>
          <w:sz w:val="22"/>
          <w:szCs w:val="22"/>
        </w:rPr>
        <w:t>Komínové průduchy jsou umístěny ve střední nosné zdi hlavního objektu mezi ulicí a dvorem. Předpokládá se pozice pěti komínových těles. Umístění a velikost komínových průduchů je orientačně zakreslena v půdoryse 4.NP a vychází ze zaměření na půdě. Průduchy jsou pravděpodobně po výšce objektu vedené stromkovitě. Před provedením statického zajištění objektu je třeba tyto pozice ověřit tak, aby nebyly v kolizi s navrhovanými úpravami. Komíny zůstanou stávající a žádné jiné stavební zásahy se nepředpokládají.</w:t>
      </w:r>
    </w:p>
    <w:p w14:paraId="12BF7C37" w14:textId="77777777" w:rsidR="00822C2F" w:rsidRDefault="00822C2F">
      <w:pPr>
        <w:pStyle w:val="Zkladntext"/>
        <w:rPr>
          <w:rFonts w:ascii="Calibri" w:hAnsi="Calibri" w:cs="Calibri"/>
          <w:sz w:val="22"/>
          <w:szCs w:val="22"/>
        </w:rPr>
      </w:pPr>
    </w:p>
    <w:p w14:paraId="570CF776" w14:textId="77777777" w:rsidR="000871E2" w:rsidRDefault="000871E2">
      <w:pPr>
        <w:pStyle w:val="Zkladntext"/>
        <w:rPr>
          <w:rFonts w:ascii="Calibri" w:hAnsi="Calibri" w:cs="Calibri"/>
          <w:sz w:val="22"/>
          <w:szCs w:val="22"/>
        </w:rPr>
      </w:pPr>
    </w:p>
    <w:p w14:paraId="277E4D86"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.1.1.6.11 - Hydroizolace</w:t>
      </w:r>
    </w:p>
    <w:p w14:paraId="3370D77C" w14:textId="77777777" w:rsidR="00812ABA" w:rsidRDefault="004202B1">
      <w:pPr>
        <w:pStyle w:val="Zkladntext"/>
        <w:rPr>
          <w:rFonts w:ascii="Calibri" w:hAnsi="Calibri" w:cs="Calibri"/>
          <w:sz w:val="22"/>
          <w:szCs w:val="22"/>
        </w:rPr>
      </w:pPr>
      <w:r>
        <w:rPr>
          <w:rFonts w:ascii="Calibri" w:hAnsi="Calibri" w:cs="Calibri"/>
          <w:sz w:val="22"/>
          <w:szCs w:val="22"/>
        </w:rPr>
        <w:t>Hydroizolace spodní stavby i střechy zůstává stávající, do těchto konstrukcí nebude zasahováno. Nebyly ani provedeny sondy abychom určili přítomnost či typ hydroizolací.</w:t>
      </w:r>
    </w:p>
    <w:p w14:paraId="0B0786AB" w14:textId="77777777" w:rsidR="004202B1" w:rsidRDefault="004202B1">
      <w:pPr>
        <w:pStyle w:val="Zkladntext"/>
        <w:rPr>
          <w:rFonts w:ascii="Calibri" w:hAnsi="Calibri" w:cs="Calibri"/>
          <w:sz w:val="22"/>
          <w:szCs w:val="22"/>
        </w:rPr>
      </w:pPr>
      <w:r>
        <w:rPr>
          <w:rFonts w:ascii="Calibri" w:hAnsi="Calibri" w:cs="Calibri"/>
          <w:sz w:val="22"/>
          <w:szCs w:val="22"/>
        </w:rPr>
        <w:t>V rámci rekonstrukce bude použita nová hydroizolační vrstva pouze v konstrukcích podlah balkonu, pavlačí a v interiéru v podlahách koupelen.</w:t>
      </w:r>
    </w:p>
    <w:p w14:paraId="3AC600B3" w14:textId="77777777" w:rsidR="006B57EA" w:rsidRDefault="006B57EA">
      <w:pPr>
        <w:pStyle w:val="Zkladntext"/>
        <w:rPr>
          <w:rFonts w:ascii="Calibri" w:hAnsi="Calibri" w:cs="Calibri"/>
          <w:sz w:val="22"/>
          <w:szCs w:val="22"/>
        </w:rPr>
      </w:pPr>
      <w:r>
        <w:rPr>
          <w:rFonts w:ascii="Calibri" w:hAnsi="Calibri" w:cs="Calibri"/>
          <w:sz w:val="22"/>
          <w:szCs w:val="22"/>
        </w:rPr>
        <w:t xml:space="preserve">V podlaze balkonu a pavlače se bude jednat o jednosložkovou cementovou hydroizolační hmotu nanášenou povlakově (stěrka). Hydroizolační vrstva bude vytažena i na přilehlou obvodovou stěnu objektu do výšky </w:t>
      </w:r>
      <w:proofErr w:type="gramStart"/>
      <w:r>
        <w:rPr>
          <w:rFonts w:ascii="Calibri" w:hAnsi="Calibri" w:cs="Calibri"/>
          <w:sz w:val="22"/>
          <w:szCs w:val="22"/>
        </w:rPr>
        <w:t>200mm</w:t>
      </w:r>
      <w:proofErr w:type="gramEnd"/>
      <w:r>
        <w:rPr>
          <w:rFonts w:ascii="Calibri" w:hAnsi="Calibri" w:cs="Calibri"/>
          <w:sz w:val="22"/>
          <w:szCs w:val="22"/>
        </w:rPr>
        <w:t xml:space="preserve"> a aplikovaná ve dvou vrstvách. V rohu mezi pavlačí (balkonem) a stěnou bude aplikovaný těsnící pás stejného výrobce jako hydroizolační stěrka.</w:t>
      </w:r>
    </w:p>
    <w:p w14:paraId="59159DCE" w14:textId="77777777" w:rsidR="006B57EA" w:rsidRDefault="006B57EA">
      <w:pPr>
        <w:pStyle w:val="Zkladntext"/>
      </w:pPr>
      <w:r>
        <w:rPr>
          <w:rFonts w:ascii="Calibri" w:hAnsi="Calibri" w:cs="Calibri"/>
          <w:sz w:val="22"/>
          <w:szCs w:val="22"/>
        </w:rPr>
        <w:t>V podlahách interiéru bude pod dlažbou aplikovaná také hydroizolační cementová stěrka</w:t>
      </w:r>
      <w:r w:rsidR="00D82318">
        <w:rPr>
          <w:rFonts w:ascii="Calibri" w:hAnsi="Calibri" w:cs="Calibri"/>
          <w:sz w:val="22"/>
          <w:szCs w:val="22"/>
        </w:rPr>
        <w:t xml:space="preserve"> plnoplošně a na stěny, které budou zatížené zvýšeným nárokům na vodu (sprchové kouty, vany).</w:t>
      </w:r>
    </w:p>
    <w:p w14:paraId="2D53CC51" w14:textId="77777777" w:rsidR="00812ABA" w:rsidRDefault="00812ABA">
      <w:pPr>
        <w:pStyle w:val="Zkladntext"/>
        <w:rPr>
          <w:rFonts w:ascii="Calibri" w:hAnsi="Calibri" w:cs="Calibri"/>
          <w:sz w:val="22"/>
          <w:szCs w:val="22"/>
        </w:rPr>
      </w:pPr>
    </w:p>
    <w:p w14:paraId="02D20929" w14:textId="77777777" w:rsidR="00812ABA" w:rsidRDefault="00812ABA">
      <w:pPr>
        <w:pStyle w:val="Zkladntext"/>
        <w:rPr>
          <w:rFonts w:ascii="Calibri" w:hAnsi="Calibri" w:cs="Calibri"/>
          <w:sz w:val="22"/>
          <w:szCs w:val="22"/>
        </w:rPr>
      </w:pPr>
    </w:p>
    <w:p w14:paraId="4EB6132E"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.1.1.6.12 - Tepelné izolace</w:t>
      </w:r>
    </w:p>
    <w:p w14:paraId="3A0AA8C6" w14:textId="77777777" w:rsidR="00812ABA" w:rsidRDefault="00FE4898">
      <w:pPr>
        <w:pStyle w:val="Zkladntext"/>
      </w:pPr>
      <w:r>
        <w:rPr>
          <w:rFonts w:ascii="Calibri" w:hAnsi="Calibri" w:cs="Calibri"/>
          <w:sz w:val="22"/>
          <w:szCs w:val="22"/>
        </w:rPr>
        <w:t>Tepelné izolace se v rámci projektu rekonstrukce objektu nevyskytují.</w:t>
      </w:r>
    </w:p>
    <w:p w14:paraId="45F99556" w14:textId="77777777" w:rsidR="00812ABA" w:rsidRDefault="00812ABA">
      <w:pPr>
        <w:pStyle w:val="Zkladntext"/>
        <w:rPr>
          <w:rFonts w:ascii="Calibri" w:hAnsi="Calibri" w:cs="Calibri"/>
          <w:sz w:val="22"/>
          <w:szCs w:val="22"/>
        </w:rPr>
      </w:pPr>
    </w:p>
    <w:p w14:paraId="12E2E32E" w14:textId="77777777" w:rsidR="00812ABA" w:rsidRDefault="00812ABA">
      <w:pPr>
        <w:pStyle w:val="Zkladntext"/>
        <w:rPr>
          <w:rFonts w:ascii="Calibri" w:hAnsi="Calibri" w:cs="Calibri"/>
          <w:sz w:val="22"/>
          <w:szCs w:val="22"/>
        </w:rPr>
      </w:pPr>
    </w:p>
    <w:p w14:paraId="25321482"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.1.1.6.13 - Akustické izolace</w:t>
      </w:r>
    </w:p>
    <w:p w14:paraId="0D498CEE" w14:textId="77777777" w:rsidR="00FE4898" w:rsidRDefault="00812ABA">
      <w:pPr>
        <w:pStyle w:val="Zkladntext"/>
        <w:rPr>
          <w:rFonts w:ascii="Calibri" w:hAnsi="Calibri" w:cs="Calibri"/>
          <w:sz w:val="22"/>
          <w:szCs w:val="22"/>
        </w:rPr>
      </w:pPr>
      <w:r>
        <w:rPr>
          <w:rFonts w:ascii="Calibri" w:hAnsi="Calibri" w:cs="Calibri"/>
          <w:sz w:val="22"/>
          <w:szCs w:val="22"/>
        </w:rPr>
        <w:t>Dům se nachází v</w:t>
      </w:r>
      <w:r w:rsidR="00FE4898">
        <w:rPr>
          <w:rFonts w:ascii="Calibri" w:hAnsi="Calibri" w:cs="Calibri"/>
          <w:sz w:val="22"/>
          <w:szCs w:val="22"/>
        </w:rPr>
        <w:t> rušné části města</w:t>
      </w:r>
      <w:r>
        <w:rPr>
          <w:rFonts w:ascii="Calibri" w:hAnsi="Calibri" w:cs="Calibri"/>
          <w:sz w:val="22"/>
          <w:szCs w:val="22"/>
        </w:rPr>
        <w:t xml:space="preserve">, </w:t>
      </w:r>
      <w:r w:rsidR="00FE4898">
        <w:rPr>
          <w:rFonts w:ascii="Calibri" w:hAnsi="Calibri" w:cs="Calibri"/>
          <w:sz w:val="22"/>
          <w:szCs w:val="22"/>
        </w:rPr>
        <w:t xml:space="preserve">vnitřní akustický komfort narušuje jak doprava z ulice, především tramvajová, tak i konstrukcemi tvořící obálku bytové jednotky (trámové stropy, dělící </w:t>
      </w:r>
      <w:proofErr w:type="spellStart"/>
      <w:r w:rsidR="00FE4898">
        <w:rPr>
          <w:rFonts w:ascii="Calibri" w:hAnsi="Calibri" w:cs="Calibri"/>
          <w:sz w:val="22"/>
          <w:szCs w:val="22"/>
        </w:rPr>
        <w:t>mezibytové</w:t>
      </w:r>
      <w:proofErr w:type="spellEnd"/>
      <w:r w:rsidR="00FE4898">
        <w:rPr>
          <w:rFonts w:ascii="Calibri" w:hAnsi="Calibri" w:cs="Calibri"/>
          <w:sz w:val="22"/>
          <w:szCs w:val="22"/>
        </w:rPr>
        <w:t xml:space="preserve"> stěny s nedostatečným akustickým útlumem)</w:t>
      </w:r>
      <w:r>
        <w:rPr>
          <w:rFonts w:ascii="Calibri" w:hAnsi="Calibri" w:cs="Calibri"/>
          <w:sz w:val="22"/>
          <w:szCs w:val="22"/>
        </w:rPr>
        <w:t>.</w:t>
      </w:r>
    </w:p>
    <w:p w14:paraId="59B047CC" w14:textId="77777777" w:rsidR="00812ABA" w:rsidRDefault="00812ABA">
      <w:pPr>
        <w:pStyle w:val="Zkladntext"/>
        <w:rPr>
          <w:rFonts w:ascii="Calibri" w:hAnsi="Calibri" w:cs="Calibri"/>
          <w:sz w:val="22"/>
          <w:szCs w:val="22"/>
        </w:rPr>
      </w:pPr>
      <w:r>
        <w:rPr>
          <w:rFonts w:ascii="Calibri" w:hAnsi="Calibri" w:cs="Calibri"/>
          <w:sz w:val="22"/>
          <w:szCs w:val="22"/>
        </w:rPr>
        <w:t>K</w:t>
      </w:r>
      <w:r w:rsidR="004D66FA">
        <w:rPr>
          <w:rFonts w:ascii="Calibri" w:hAnsi="Calibri" w:cs="Calibri"/>
          <w:sz w:val="22"/>
          <w:szCs w:val="22"/>
        </w:rPr>
        <w:t xml:space="preserve"> lepší</w:t>
      </w:r>
      <w:r>
        <w:rPr>
          <w:rFonts w:ascii="Calibri" w:hAnsi="Calibri" w:cs="Calibri"/>
          <w:sz w:val="22"/>
          <w:szCs w:val="22"/>
        </w:rPr>
        <w:t xml:space="preserve"> vnitřní akustické pohodě </w:t>
      </w:r>
      <w:r w:rsidR="004D66FA">
        <w:rPr>
          <w:rFonts w:ascii="Calibri" w:hAnsi="Calibri" w:cs="Calibri"/>
          <w:sz w:val="22"/>
          <w:szCs w:val="22"/>
        </w:rPr>
        <w:t>přispějí nově instalovaná</w:t>
      </w:r>
      <w:r>
        <w:rPr>
          <w:rFonts w:ascii="Calibri" w:hAnsi="Calibri" w:cs="Calibri"/>
          <w:sz w:val="22"/>
          <w:szCs w:val="22"/>
        </w:rPr>
        <w:t xml:space="preserve"> </w:t>
      </w:r>
      <w:r w:rsidR="004D66FA">
        <w:rPr>
          <w:rFonts w:ascii="Calibri" w:hAnsi="Calibri" w:cs="Calibri"/>
          <w:sz w:val="22"/>
          <w:szCs w:val="22"/>
        </w:rPr>
        <w:t xml:space="preserve">špaletová </w:t>
      </w:r>
      <w:r>
        <w:rPr>
          <w:rFonts w:ascii="Calibri" w:hAnsi="Calibri" w:cs="Calibri"/>
          <w:sz w:val="22"/>
          <w:szCs w:val="22"/>
        </w:rPr>
        <w:t>okna s</w:t>
      </w:r>
      <w:r w:rsidR="004D66FA">
        <w:rPr>
          <w:rFonts w:ascii="Calibri" w:hAnsi="Calibri" w:cs="Calibri"/>
          <w:sz w:val="22"/>
          <w:szCs w:val="22"/>
        </w:rPr>
        <w:t> vloženým izolačním dvojsklem na vnější straně. Vyšší akustický útlum bude zajištěn za</w:t>
      </w:r>
      <w:r>
        <w:rPr>
          <w:rFonts w:ascii="Calibri" w:hAnsi="Calibri" w:cs="Calibri"/>
          <w:sz w:val="22"/>
          <w:szCs w:val="22"/>
        </w:rPr>
        <w:t xml:space="preserve"> za předpokladu jejich správné instalace za použití vnitřních a vnějších uzávěrů.</w:t>
      </w:r>
    </w:p>
    <w:p w14:paraId="5ABF45EF" w14:textId="77777777" w:rsidR="004D66FA" w:rsidRDefault="004D66FA">
      <w:pPr>
        <w:pStyle w:val="Zkladntext"/>
      </w:pPr>
      <w:r>
        <w:rPr>
          <w:rFonts w:ascii="Calibri" w:hAnsi="Calibri" w:cs="Calibri"/>
          <w:sz w:val="22"/>
          <w:szCs w:val="22"/>
        </w:rPr>
        <w:t xml:space="preserve">V bytech určených k celkové rekonstrukci dojde k vestavbě akustických předstěn u vyznačených </w:t>
      </w:r>
      <w:proofErr w:type="spellStart"/>
      <w:r>
        <w:rPr>
          <w:rFonts w:ascii="Calibri" w:hAnsi="Calibri" w:cs="Calibri"/>
          <w:sz w:val="22"/>
          <w:szCs w:val="22"/>
        </w:rPr>
        <w:t>mezibytových</w:t>
      </w:r>
      <w:proofErr w:type="spellEnd"/>
      <w:r>
        <w:rPr>
          <w:rFonts w:ascii="Calibri" w:hAnsi="Calibri" w:cs="Calibri"/>
          <w:sz w:val="22"/>
          <w:szCs w:val="22"/>
        </w:rPr>
        <w:t xml:space="preserve"> stěn sousedících s další bytovou jednotkou. Jedná se o použití akustické předsazené lehké předstěny </w:t>
      </w:r>
      <w:proofErr w:type="spellStart"/>
      <w:r>
        <w:rPr>
          <w:rFonts w:ascii="Calibri" w:hAnsi="Calibri" w:cs="Calibri"/>
          <w:sz w:val="22"/>
          <w:szCs w:val="22"/>
        </w:rPr>
        <w:t>tl</w:t>
      </w:r>
      <w:proofErr w:type="spellEnd"/>
      <w:r>
        <w:rPr>
          <w:rFonts w:ascii="Calibri" w:hAnsi="Calibri" w:cs="Calibri"/>
          <w:sz w:val="22"/>
          <w:szCs w:val="22"/>
        </w:rPr>
        <w:t xml:space="preserve">. </w:t>
      </w:r>
      <w:proofErr w:type="gramStart"/>
      <w:r>
        <w:rPr>
          <w:rFonts w:ascii="Calibri" w:hAnsi="Calibri" w:cs="Calibri"/>
          <w:sz w:val="22"/>
          <w:szCs w:val="22"/>
        </w:rPr>
        <w:t>75mm</w:t>
      </w:r>
      <w:proofErr w:type="gramEnd"/>
      <w:r>
        <w:rPr>
          <w:rFonts w:ascii="Calibri" w:hAnsi="Calibri" w:cs="Calibri"/>
          <w:sz w:val="22"/>
          <w:szCs w:val="22"/>
        </w:rPr>
        <w:t xml:space="preserve">. Předstěna bude kotvena na systémový rošt pro uchycení SDK desek (přesný typ desky bude zvolen investorem), tloušťka roštu je </w:t>
      </w:r>
      <w:proofErr w:type="gramStart"/>
      <w:r>
        <w:rPr>
          <w:rFonts w:ascii="Calibri" w:hAnsi="Calibri" w:cs="Calibri"/>
          <w:sz w:val="22"/>
          <w:szCs w:val="22"/>
        </w:rPr>
        <w:t>50mm</w:t>
      </w:r>
      <w:proofErr w:type="gramEnd"/>
      <w:r>
        <w:rPr>
          <w:rFonts w:ascii="Calibri" w:hAnsi="Calibri" w:cs="Calibri"/>
          <w:sz w:val="22"/>
          <w:szCs w:val="22"/>
        </w:rPr>
        <w:t>, meziprostor bude vyplněn akustickou izolací a zaklopen dvěma vrstvami desek SDK. Vnitřní povrch bude tvořit vápenná omítka s povrchovou strukturou identickou jako na ostatních stávajících stěnách.</w:t>
      </w:r>
    </w:p>
    <w:p w14:paraId="76EAC015" w14:textId="77777777" w:rsidR="00812ABA" w:rsidRDefault="00812ABA">
      <w:pPr>
        <w:pStyle w:val="Zkladntext"/>
      </w:pPr>
      <w:r>
        <w:rPr>
          <w:rFonts w:ascii="Calibri" w:hAnsi="Calibri" w:cs="Calibri"/>
          <w:sz w:val="22"/>
          <w:szCs w:val="22"/>
        </w:rPr>
        <w:t xml:space="preserve">Vnitřní zdroje hluku budou eliminovány akustickými izolacemi. </w:t>
      </w:r>
      <w:r w:rsidR="004D66FA">
        <w:rPr>
          <w:rFonts w:ascii="Calibri" w:hAnsi="Calibri" w:cs="Calibri"/>
          <w:sz w:val="22"/>
          <w:szCs w:val="22"/>
        </w:rPr>
        <w:t>V podlaze je doporučeno zásyp z </w:t>
      </w:r>
      <w:proofErr w:type="spellStart"/>
      <w:r w:rsidR="004D66FA">
        <w:rPr>
          <w:rFonts w:ascii="Calibri" w:hAnsi="Calibri" w:cs="Calibri"/>
          <w:sz w:val="22"/>
          <w:szCs w:val="22"/>
        </w:rPr>
        <w:t>liaporu</w:t>
      </w:r>
      <w:proofErr w:type="spellEnd"/>
      <w:r w:rsidR="004D66FA">
        <w:rPr>
          <w:rFonts w:ascii="Calibri" w:hAnsi="Calibri" w:cs="Calibri"/>
          <w:sz w:val="22"/>
          <w:szCs w:val="22"/>
        </w:rPr>
        <w:t xml:space="preserve"> klást na akustickou kročejovou izolaci </w:t>
      </w:r>
      <w:proofErr w:type="spellStart"/>
      <w:r w:rsidR="004D66FA">
        <w:rPr>
          <w:rFonts w:ascii="Calibri" w:hAnsi="Calibri" w:cs="Calibri"/>
          <w:sz w:val="22"/>
          <w:szCs w:val="22"/>
        </w:rPr>
        <w:t>tl</w:t>
      </w:r>
      <w:proofErr w:type="spellEnd"/>
      <w:r w:rsidR="004D66FA">
        <w:rPr>
          <w:rFonts w:ascii="Calibri" w:hAnsi="Calibri" w:cs="Calibri"/>
          <w:sz w:val="22"/>
          <w:szCs w:val="22"/>
        </w:rPr>
        <w:t xml:space="preserve">. </w:t>
      </w:r>
      <w:proofErr w:type="gramStart"/>
      <w:r w:rsidR="004D66FA">
        <w:rPr>
          <w:rFonts w:ascii="Calibri" w:hAnsi="Calibri" w:cs="Calibri"/>
          <w:sz w:val="22"/>
          <w:szCs w:val="22"/>
        </w:rPr>
        <w:t>20mm</w:t>
      </w:r>
      <w:proofErr w:type="gramEnd"/>
      <w:r w:rsidR="004D66FA">
        <w:rPr>
          <w:rFonts w:ascii="Calibri" w:hAnsi="Calibri" w:cs="Calibri"/>
          <w:sz w:val="22"/>
          <w:szCs w:val="22"/>
        </w:rPr>
        <w:t>, která bude vytažena po obvodu na stěny</w:t>
      </w:r>
      <w:r w:rsidR="00EF7921">
        <w:rPr>
          <w:rFonts w:ascii="Calibri" w:hAnsi="Calibri" w:cs="Calibri"/>
          <w:sz w:val="22"/>
          <w:szCs w:val="22"/>
        </w:rPr>
        <w:t xml:space="preserve">. </w:t>
      </w:r>
      <w:r w:rsidR="00E114AB">
        <w:rPr>
          <w:rFonts w:ascii="Calibri" w:hAnsi="Calibri" w:cs="Calibri"/>
          <w:sz w:val="22"/>
          <w:szCs w:val="22"/>
        </w:rPr>
        <w:t>Ř</w:t>
      </w:r>
      <w:r>
        <w:rPr>
          <w:rFonts w:ascii="Calibri" w:hAnsi="Calibri" w:cs="Calibri"/>
          <w:sz w:val="22"/>
          <w:szCs w:val="22"/>
        </w:rPr>
        <w:t>ešení nášlapných vrstev bude v detailech napojení na svislé konstrukce uzpůsobeno tak, aby zamezilo přenosu vibrací do nosné konstrukce objektu.</w:t>
      </w:r>
    </w:p>
    <w:p w14:paraId="26D7D2CD" w14:textId="77777777" w:rsidR="00812ABA" w:rsidRDefault="00812ABA">
      <w:pPr>
        <w:pStyle w:val="Zkladntext"/>
        <w:rPr>
          <w:rFonts w:ascii="Calibri" w:hAnsi="Calibri" w:cs="Calibri"/>
          <w:sz w:val="22"/>
          <w:szCs w:val="22"/>
        </w:rPr>
      </w:pPr>
    </w:p>
    <w:p w14:paraId="40BECEFA" w14:textId="77777777" w:rsidR="00822C2F" w:rsidRDefault="00822C2F">
      <w:pPr>
        <w:pStyle w:val="Zkladntext"/>
        <w:rPr>
          <w:rFonts w:ascii="Calibri" w:hAnsi="Calibri" w:cs="Calibri"/>
          <w:sz w:val="22"/>
          <w:szCs w:val="22"/>
        </w:rPr>
      </w:pPr>
    </w:p>
    <w:p w14:paraId="731711C0" w14:textId="77777777" w:rsidR="00812ABA" w:rsidRDefault="00812ABA">
      <w:pPr>
        <w:pStyle w:val="Zkladntext"/>
        <w:rPr>
          <w:rFonts w:ascii="Calibri" w:hAnsi="Calibri" w:cs="Calibri"/>
          <w:sz w:val="22"/>
          <w:szCs w:val="22"/>
        </w:rPr>
      </w:pPr>
    </w:p>
    <w:p w14:paraId="5710F726" w14:textId="77777777" w:rsidR="00382B83" w:rsidRDefault="00382B83">
      <w:pPr>
        <w:pStyle w:val="Zkladntext"/>
        <w:rPr>
          <w:rFonts w:ascii="Calibri" w:hAnsi="Calibri" w:cs="Calibri"/>
          <w:sz w:val="22"/>
          <w:szCs w:val="22"/>
        </w:rPr>
      </w:pPr>
    </w:p>
    <w:p w14:paraId="40E64525"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 xml:space="preserve">.1.1.6.14 - Vnitřní povrchové </w:t>
      </w:r>
      <w:proofErr w:type="gramStart"/>
      <w:r w:rsidR="00812ABA">
        <w:rPr>
          <w:rFonts w:ascii="Calibri" w:hAnsi="Calibri" w:cs="Calibri"/>
          <w:b/>
          <w:bCs/>
          <w:sz w:val="28"/>
          <w:szCs w:val="28"/>
        </w:rPr>
        <w:t>úpravy - omítky</w:t>
      </w:r>
      <w:proofErr w:type="gramEnd"/>
    </w:p>
    <w:p w14:paraId="5CF77C33" w14:textId="77777777" w:rsidR="00DB187A" w:rsidRDefault="00DB187A">
      <w:pPr>
        <w:pStyle w:val="Zkladntext"/>
        <w:rPr>
          <w:rFonts w:ascii="Calibri" w:hAnsi="Calibri" w:cs="Calibri"/>
          <w:sz w:val="22"/>
          <w:szCs w:val="22"/>
        </w:rPr>
      </w:pPr>
      <w:r>
        <w:rPr>
          <w:rFonts w:ascii="Calibri" w:hAnsi="Calibri" w:cs="Calibri"/>
          <w:sz w:val="22"/>
          <w:szCs w:val="22"/>
        </w:rPr>
        <w:t xml:space="preserve">Vnitřní omítky v místech nového vedení instalací a stavebních úprav v rekonstruovaných bytech budou </w:t>
      </w:r>
      <w:proofErr w:type="spellStart"/>
      <w:r>
        <w:rPr>
          <w:rFonts w:ascii="Calibri" w:hAnsi="Calibri" w:cs="Calibri"/>
          <w:sz w:val="22"/>
          <w:szCs w:val="22"/>
        </w:rPr>
        <w:t>zaplátovány</w:t>
      </w:r>
      <w:proofErr w:type="spellEnd"/>
      <w:r>
        <w:rPr>
          <w:rFonts w:ascii="Calibri" w:hAnsi="Calibri" w:cs="Calibri"/>
          <w:sz w:val="22"/>
          <w:szCs w:val="22"/>
        </w:rPr>
        <w:t xml:space="preserve"> nebo plnoplošně aplikovány vápenné omítky, které budou mít povrchovou strukturu totožnou jako ostatní stávající plochy, na které nové plochy navazují. </w:t>
      </w:r>
    </w:p>
    <w:p w14:paraId="1D648F9D" w14:textId="77777777" w:rsidR="00812ABA" w:rsidRDefault="00DB187A">
      <w:pPr>
        <w:pStyle w:val="Zkladntext"/>
      </w:pPr>
      <w:r>
        <w:rPr>
          <w:rFonts w:ascii="Calibri" w:hAnsi="Calibri" w:cs="Calibri"/>
          <w:sz w:val="22"/>
          <w:szCs w:val="22"/>
        </w:rPr>
        <w:t xml:space="preserve">V bytech budou pod </w:t>
      </w:r>
      <w:r w:rsidR="00812ABA">
        <w:rPr>
          <w:rFonts w:ascii="Calibri" w:hAnsi="Calibri" w:cs="Calibri"/>
          <w:sz w:val="22"/>
          <w:szCs w:val="22"/>
        </w:rPr>
        <w:t xml:space="preserve">omítku </w:t>
      </w:r>
      <w:r>
        <w:rPr>
          <w:rFonts w:ascii="Calibri" w:hAnsi="Calibri" w:cs="Calibri"/>
          <w:sz w:val="22"/>
          <w:szCs w:val="22"/>
        </w:rPr>
        <w:t xml:space="preserve">vložené systémové rohové lišty, které budou </w:t>
      </w:r>
      <w:r w:rsidR="00812ABA">
        <w:rPr>
          <w:rFonts w:ascii="Calibri" w:hAnsi="Calibri" w:cs="Calibri"/>
          <w:sz w:val="22"/>
          <w:szCs w:val="22"/>
        </w:rPr>
        <w:t>natřeny 2x barvou dle projektu interiéru.</w:t>
      </w:r>
    </w:p>
    <w:p w14:paraId="35E640C5" w14:textId="77777777" w:rsidR="00812ABA" w:rsidRDefault="00812ABA">
      <w:pPr>
        <w:pStyle w:val="Zkladntext"/>
      </w:pPr>
      <w:r>
        <w:rPr>
          <w:rFonts w:ascii="Calibri" w:hAnsi="Calibri" w:cs="Calibri"/>
          <w:sz w:val="22"/>
          <w:szCs w:val="22"/>
        </w:rPr>
        <w:t>Stěny v</w:t>
      </w:r>
      <w:r w:rsidR="00DB187A">
        <w:rPr>
          <w:rFonts w:ascii="Calibri" w:hAnsi="Calibri" w:cs="Calibri"/>
          <w:sz w:val="22"/>
          <w:szCs w:val="22"/>
        </w:rPr>
        <w:t> </w:t>
      </w:r>
      <w:r>
        <w:rPr>
          <w:rFonts w:ascii="Calibri" w:hAnsi="Calibri" w:cs="Calibri"/>
          <w:sz w:val="22"/>
          <w:szCs w:val="22"/>
        </w:rPr>
        <w:t>koupelnách</w:t>
      </w:r>
      <w:r w:rsidR="00DB187A">
        <w:rPr>
          <w:rFonts w:ascii="Calibri" w:hAnsi="Calibri" w:cs="Calibri"/>
          <w:sz w:val="22"/>
          <w:szCs w:val="22"/>
        </w:rPr>
        <w:t xml:space="preserve"> rekonstruovaných bytů</w:t>
      </w:r>
      <w:r>
        <w:rPr>
          <w:rFonts w:ascii="Calibri" w:hAnsi="Calibri" w:cs="Calibri"/>
          <w:sz w:val="22"/>
          <w:szCs w:val="22"/>
        </w:rPr>
        <w:t xml:space="preserve">, WC a </w:t>
      </w:r>
      <w:r w:rsidR="00DB187A">
        <w:rPr>
          <w:rFonts w:ascii="Calibri" w:hAnsi="Calibri" w:cs="Calibri"/>
          <w:sz w:val="22"/>
          <w:szCs w:val="22"/>
        </w:rPr>
        <w:t>obklad stěny za kuchyňskou linkou</w:t>
      </w:r>
      <w:r>
        <w:rPr>
          <w:rFonts w:ascii="Calibri" w:hAnsi="Calibri" w:cs="Calibri"/>
          <w:sz w:val="22"/>
          <w:szCs w:val="22"/>
        </w:rPr>
        <w:t xml:space="preserve"> budou obloženy keramickým obkladem. Pod něj bude proveden</w:t>
      </w:r>
      <w:r w:rsidR="00DB187A">
        <w:rPr>
          <w:rFonts w:ascii="Calibri" w:hAnsi="Calibri" w:cs="Calibri"/>
          <w:sz w:val="22"/>
          <w:szCs w:val="22"/>
        </w:rPr>
        <w:t>a</w:t>
      </w:r>
      <w:r>
        <w:rPr>
          <w:rFonts w:ascii="Calibri" w:hAnsi="Calibri" w:cs="Calibri"/>
          <w:sz w:val="22"/>
          <w:szCs w:val="22"/>
        </w:rPr>
        <w:t xml:space="preserve"> hydroizolační stěrka do výšky </w:t>
      </w:r>
      <w:proofErr w:type="gramStart"/>
      <w:r>
        <w:rPr>
          <w:rFonts w:ascii="Calibri" w:hAnsi="Calibri" w:cs="Calibri"/>
          <w:sz w:val="22"/>
          <w:szCs w:val="22"/>
        </w:rPr>
        <w:t>300mm</w:t>
      </w:r>
      <w:proofErr w:type="gramEnd"/>
      <w:r w:rsidR="00DB187A">
        <w:rPr>
          <w:rFonts w:ascii="Calibri" w:hAnsi="Calibri" w:cs="Calibri"/>
          <w:sz w:val="22"/>
          <w:szCs w:val="22"/>
        </w:rPr>
        <w:t xml:space="preserve"> (prostory s mokrým provozem)</w:t>
      </w:r>
      <w:r>
        <w:rPr>
          <w:rFonts w:ascii="Calibri" w:hAnsi="Calibri" w:cs="Calibri"/>
          <w:sz w:val="22"/>
          <w:szCs w:val="22"/>
        </w:rPr>
        <w:t xml:space="preserve">, v koupelnách v místech sprchových koutů a van po celé výšce. </w:t>
      </w:r>
    </w:p>
    <w:p w14:paraId="5D4F8B06" w14:textId="77777777" w:rsidR="00812ABA" w:rsidRDefault="00812ABA">
      <w:pPr>
        <w:pStyle w:val="Zkladntext"/>
      </w:pPr>
      <w:r>
        <w:rPr>
          <w:rFonts w:ascii="Calibri" w:hAnsi="Calibri" w:cs="Calibri"/>
          <w:sz w:val="22"/>
          <w:szCs w:val="22"/>
        </w:rPr>
        <w:t>Sádrokartonové podhledy</w:t>
      </w:r>
      <w:r w:rsidR="00DB187A">
        <w:rPr>
          <w:rFonts w:ascii="Calibri" w:hAnsi="Calibri" w:cs="Calibri"/>
          <w:sz w:val="22"/>
          <w:szCs w:val="22"/>
        </w:rPr>
        <w:t xml:space="preserve"> v rekonstruovaných bytech</w:t>
      </w:r>
      <w:r>
        <w:rPr>
          <w:rFonts w:ascii="Calibri" w:hAnsi="Calibri" w:cs="Calibri"/>
          <w:sz w:val="22"/>
          <w:szCs w:val="22"/>
        </w:rPr>
        <w:t xml:space="preserve"> budou vytmeleny a opatřeny rohovými hliníkovými profily. Požaduje se také dorovnání povrchu jemnou sádrou „</w:t>
      </w:r>
      <w:proofErr w:type="spellStart"/>
      <w:r>
        <w:rPr>
          <w:rFonts w:ascii="Calibri" w:hAnsi="Calibri" w:cs="Calibri"/>
          <w:sz w:val="22"/>
          <w:szCs w:val="22"/>
        </w:rPr>
        <w:t>finish</w:t>
      </w:r>
      <w:proofErr w:type="spellEnd"/>
      <w:r>
        <w:rPr>
          <w:rFonts w:ascii="Calibri" w:hAnsi="Calibri" w:cs="Calibri"/>
          <w:sz w:val="22"/>
          <w:szCs w:val="22"/>
        </w:rPr>
        <w:t>“.  Sádrokarton bude opatřen dvojitým nátěrem primalex bílé barvy.</w:t>
      </w:r>
    </w:p>
    <w:p w14:paraId="4F954DA1" w14:textId="77777777" w:rsidR="00812ABA" w:rsidRDefault="00812ABA">
      <w:pPr>
        <w:pStyle w:val="Zkladntext"/>
        <w:rPr>
          <w:rFonts w:ascii="Calibri" w:hAnsi="Calibri" w:cs="Calibri"/>
          <w:sz w:val="22"/>
          <w:szCs w:val="22"/>
        </w:rPr>
      </w:pPr>
    </w:p>
    <w:p w14:paraId="2DCFFB45" w14:textId="77777777" w:rsidR="00812ABA" w:rsidRDefault="00812ABA">
      <w:pPr>
        <w:pStyle w:val="Zkladntext"/>
        <w:rPr>
          <w:rFonts w:ascii="Calibri" w:hAnsi="Calibri" w:cs="Calibri"/>
          <w:sz w:val="22"/>
          <w:szCs w:val="22"/>
        </w:rPr>
      </w:pPr>
    </w:p>
    <w:p w14:paraId="1EE7617B"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 xml:space="preserve">.1.1.6.15 - Vnější povrchové </w:t>
      </w:r>
      <w:proofErr w:type="gramStart"/>
      <w:r w:rsidR="00812ABA">
        <w:rPr>
          <w:rFonts w:ascii="Calibri" w:hAnsi="Calibri" w:cs="Calibri"/>
          <w:b/>
          <w:bCs/>
          <w:sz w:val="28"/>
          <w:szCs w:val="28"/>
        </w:rPr>
        <w:t>úpravy - fasáda</w:t>
      </w:r>
      <w:proofErr w:type="gramEnd"/>
    </w:p>
    <w:p w14:paraId="2D93763D" w14:textId="77777777" w:rsidR="002B3C43" w:rsidRDefault="00DB187A">
      <w:pPr>
        <w:pStyle w:val="Zkladntext"/>
        <w:rPr>
          <w:rFonts w:ascii="Calibri" w:hAnsi="Calibri" w:cs="Calibri"/>
          <w:sz w:val="22"/>
          <w:szCs w:val="22"/>
        </w:rPr>
      </w:pPr>
      <w:r>
        <w:rPr>
          <w:rFonts w:ascii="Calibri" w:hAnsi="Calibri" w:cs="Calibri"/>
          <w:sz w:val="22"/>
          <w:szCs w:val="22"/>
        </w:rPr>
        <w:t>V uliční fasádě dojde k odstranění částí fasády v místech, kde jsou navrženy statické úpravy. Plochy na fasádě určené k celoplošnému strhnutí omítky, bosáže, profilace</w:t>
      </w:r>
      <w:r w:rsidR="002B3C43">
        <w:rPr>
          <w:rFonts w:ascii="Calibri" w:hAnsi="Calibri" w:cs="Calibri"/>
          <w:sz w:val="22"/>
          <w:szCs w:val="22"/>
        </w:rPr>
        <w:t xml:space="preserve"> a zdobných prvků jsou vyznačeny ve výkresové dokumentaci. Před odstranění částí fasád v případě složitějších štuků a kotvených fasádních prvků budou tyto prvky sejmuty a vytvořeny odlitky a jejich kopie. Případně bude nutné vytvořit šablony profilace fasády, podle kterých se fasáda provede znovu identická. </w:t>
      </w:r>
    </w:p>
    <w:p w14:paraId="0D2BD1BD" w14:textId="77777777" w:rsidR="00812ABA" w:rsidRDefault="002B3C43">
      <w:pPr>
        <w:pStyle w:val="Zkladntext"/>
        <w:rPr>
          <w:rFonts w:ascii="Calibri" w:hAnsi="Calibri" w:cs="Calibri"/>
          <w:sz w:val="22"/>
          <w:szCs w:val="22"/>
        </w:rPr>
      </w:pPr>
      <w:r>
        <w:rPr>
          <w:rFonts w:ascii="Calibri" w:hAnsi="Calibri" w:cs="Calibri"/>
          <w:sz w:val="22"/>
          <w:szCs w:val="22"/>
        </w:rPr>
        <w:t xml:space="preserve">Stávající plochy fasády budou omyty vodou bez tlaku a mechanicky dočištěny pomocí kartáčů. Dále budou provedeny lokální vysprávky. Omítka v místech </w:t>
      </w:r>
      <w:proofErr w:type="spellStart"/>
      <w:r>
        <w:rPr>
          <w:rFonts w:ascii="Calibri" w:hAnsi="Calibri" w:cs="Calibri"/>
          <w:sz w:val="22"/>
          <w:szCs w:val="22"/>
        </w:rPr>
        <w:t>zaplátování</w:t>
      </w:r>
      <w:proofErr w:type="spellEnd"/>
      <w:r>
        <w:rPr>
          <w:rFonts w:ascii="Calibri" w:hAnsi="Calibri" w:cs="Calibri"/>
          <w:sz w:val="22"/>
          <w:szCs w:val="22"/>
        </w:rPr>
        <w:t xml:space="preserve"> bude vápenná a povrchová struktura bude sjednocena se stávající navazující omítkou.</w:t>
      </w:r>
    </w:p>
    <w:p w14:paraId="6519EF63" w14:textId="77777777" w:rsidR="002B3C43" w:rsidRDefault="002B3C43">
      <w:pPr>
        <w:pStyle w:val="Zkladntext"/>
        <w:rPr>
          <w:rFonts w:ascii="Calibri" w:hAnsi="Calibri" w:cs="Calibri"/>
          <w:sz w:val="22"/>
          <w:szCs w:val="22"/>
        </w:rPr>
      </w:pPr>
      <w:r>
        <w:rPr>
          <w:rFonts w:ascii="Calibri" w:hAnsi="Calibri" w:cs="Calibri"/>
          <w:sz w:val="22"/>
          <w:szCs w:val="22"/>
        </w:rPr>
        <w:t>Barevné řešení nového nátěru fasády bude určeno na základě sondážního průzkumu. V jeho rámci budou vybrány se zástupci MHMP OPP vzorky barevnosti fasády, které budou naneseny přímo na fasádu. Průzkum fasády s barevným řešením bude předložen MHMP OPP k posouzení. Nový nátěr se předpokládá na vápenné bázi.</w:t>
      </w:r>
    </w:p>
    <w:p w14:paraId="2F019DDB" w14:textId="77777777" w:rsidR="002B3C43" w:rsidRDefault="002B3C43" w:rsidP="002B3C43">
      <w:pPr>
        <w:pStyle w:val="Zkladntext"/>
        <w:rPr>
          <w:rFonts w:ascii="Calibri" w:hAnsi="Calibri" w:cs="Calibri"/>
          <w:sz w:val="22"/>
          <w:szCs w:val="22"/>
        </w:rPr>
      </w:pPr>
      <w:r>
        <w:rPr>
          <w:rFonts w:ascii="Calibri" w:hAnsi="Calibri" w:cs="Calibri"/>
          <w:sz w:val="22"/>
          <w:szCs w:val="22"/>
        </w:rPr>
        <w:t>Ve dvorní fasádě dojde k odstranění akrylátového nátěru. Části ve styku s dvorním terénem napadené vlhkostí budou odstraněny až do výše napadení (</w:t>
      </w:r>
      <w:proofErr w:type="gramStart"/>
      <w:r>
        <w:rPr>
          <w:rFonts w:ascii="Calibri" w:hAnsi="Calibri" w:cs="Calibri"/>
          <w:sz w:val="22"/>
          <w:szCs w:val="22"/>
        </w:rPr>
        <w:t>1,5-2m</w:t>
      </w:r>
      <w:proofErr w:type="gramEnd"/>
      <w:r>
        <w:rPr>
          <w:rFonts w:ascii="Calibri" w:hAnsi="Calibri" w:cs="Calibri"/>
          <w:sz w:val="22"/>
          <w:szCs w:val="22"/>
        </w:rPr>
        <w:t xml:space="preserve"> nad terénem). Spáry budou proškrábnuty a bude použita difúzní jádrová omítka bez přídavku cementu. </w:t>
      </w:r>
      <w:r w:rsidR="003C0B84">
        <w:rPr>
          <w:rFonts w:ascii="Calibri" w:hAnsi="Calibri" w:cs="Calibri"/>
          <w:sz w:val="22"/>
          <w:szCs w:val="22"/>
        </w:rPr>
        <w:t xml:space="preserve">Dle projektu ZTI bude stávající instalační viditelné vedení na fasádě nově zasekáno do drážek ve fasádě. Budou provedeny nové niky na vyznačených místech a původní konstrukce nik vystupující z fasády budou odbourány. Tyto odhalené konstrukce budou </w:t>
      </w:r>
      <w:proofErr w:type="spellStart"/>
      <w:r w:rsidR="003C0B84">
        <w:rPr>
          <w:rFonts w:ascii="Calibri" w:hAnsi="Calibri" w:cs="Calibri"/>
          <w:sz w:val="22"/>
          <w:szCs w:val="22"/>
        </w:rPr>
        <w:t>zaplátovány</w:t>
      </w:r>
      <w:proofErr w:type="spellEnd"/>
      <w:r w:rsidR="003C0B84">
        <w:rPr>
          <w:rFonts w:ascii="Calibri" w:hAnsi="Calibri" w:cs="Calibri"/>
          <w:sz w:val="22"/>
          <w:szCs w:val="22"/>
        </w:rPr>
        <w:t xml:space="preserve"> vápennou omítkou a povrchově sjednoceny. </w:t>
      </w:r>
      <w:r>
        <w:rPr>
          <w:rFonts w:ascii="Calibri" w:hAnsi="Calibri" w:cs="Calibri"/>
          <w:sz w:val="22"/>
          <w:szCs w:val="22"/>
        </w:rPr>
        <w:t>Stávající plochy fasády budou omyty vodou bez tlaku a mechanicky dočištěny pomocí kartáčů. Dále budou provedeny lokální vysprávky</w:t>
      </w:r>
      <w:r w:rsidR="008F77C6">
        <w:rPr>
          <w:rFonts w:ascii="Calibri" w:hAnsi="Calibri" w:cs="Calibri"/>
          <w:sz w:val="22"/>
          <w:szCs w:val="22"/>
        </w:rPr>
        <w:t>, statické sepnutí (sešití) v ploše fasády, budou provedeny veškeré statické úpravy dvorní fasády</w:t>
      </w:r>
      <w:r>
        <w:rPr>
          <w:rFonts w:ascii="Calibri" w:hAnsi="Calibri" w:cs="Calibri"/>
          <w:sz w:val="22"/>
          <w:szCs w:val="22"/>
        </w:rPr>
        <w:t xml:space="preserve">. Omítka v místech </w:t>
      </w:r>
      <w:proofErr w:type="spellStart"/>
      <w:r>
        <w:rPr>
          <w:rFonts w:ascii="Calibri" w:hAnsi="Calibri" w:cs="Calibri"/>
          <w:sz w:val="22"/>
          <w:szCs w:val="22"/>
        </w:rPr>
        <w:t>zaplátování</w:t>
      </w:r>
      <w:proofErr w:type="spellEnd"/>
      <w:r>
        <w:rPr>
          <w:rFonts w:ascii="Calibri" w:hAnsi="Calibri" w:cs="Calibri"/>
          <w:sz w:val="22"/>
          <w:szCs w:val="22"/>
        </w:rPr>
        <w:t xml:space="preserve"> bude vápenná a povrchová struktura bude sjednocena se stávající navazující omítkou. Pro určení barevného řešení bude postupováno stejně, jako na fasádě směrem do ulice.</w:t>
      </w:r>
    </w:p>
    <w:p w14:paraId="6C119BD2" w14:textId="77777777" w:rsidR="002B3C43" w:rsidRDefault="002B3C43">
      <w:pPr>
        <w:pStyle w:val="Zkladntext"/>
        <w:rPr>
          <w:rFonts w:ascii="Calibri" w:hAnsi="Calibri" w:cs="Calibri"/>
          <w:sz w:val="22"/>
          <w:szCs w:val="22"/>
        </w:rPr>
      </w:pPr>
    </w:p>
    <w:p w14:paraId="7A93A924" w14:textId="77777777" w:rsidR="002B3C43" w:rsidRDefault="002B3C43">
      <w:pPr>
        <w:pStyle w:val="Zkladntext"/>
        <w:rPr>
          <w:rFonts w:ascii="Calibri" w:hAnsi="Calibri" w:cs="Calibri"/>
          <w:sz w:val="22"/>
          <w:szCs w:val="22"/>
        </w:rPr>
      </w:pPr>
    </w:p>
    <w:p w14:paraId="0DCCD2FA" w14:textId="77777777" w:rsidR="00812ABA" w:rsidRDefault="00812ABA">
      <w:pPr>
        <w:pStyle w:val="Zkladntext"/>
        <w:rPr>
          <w:rFonts w:ascii="Calibri" w:hAnsi="Calibri" w:cs="Calibri"/>
          <w:sz w:val="22"/>
          <w:szCs w:val="22"/>
        </w:rPr>
      </w:pPr>
    </w:p>
    <w:p w14:paraId="05C66EE8"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.1.1.6.16 – Dveře a okna</w:t>
      </w:r>
    </w:p>
    <w:p w14:paraId="28996298" w14:textId="77777777" w:rsidR="00AE23DA" w:rsidRDefault="001D7DBD" w:rsidP="00D16447">
      <w:pPr>
        <w:spacing w:after="0" w:line="240" w:lineRule="auto"/>
        <w:rPr>
          <w:color w:val="000000"/>
        </w:rPr>
      </w:pPr>
      <w:r>
        <w:rPr>
          <w:color w:val="000000"/>
        </w:rPr>
        <w:t>V přízemí na fasádě směrem do ulice se v rámci rekonstrukce počítá s repasí vrat do průjezdu. Jde o dvoukřídlá kazetová vrata domu, levá, otevíravá do průjezdu, rámová konstrukce zavěšená na mohutných kovaných závěsech. Jednotlivá křídla jsou rozdělena horizontálně do tří kazetových polí čtvercového tvaru. Uprostřed každého pole je růžice. Klapačka je hladká neprofilovaná. U vrat je nutné obnovit povrchovou úpravu a vrata repasovat. Původní zámečnické prvky očistit a zachovat. Nevhodné novodobé zásahy např. klika, zámek odstranit a doplnit vzhledově vhodnějšími. Do stávajících vrat bude na straně vjezdu zadlabané vedení elektro dle projektu ZTI a povrchově skryto v rámci repase.</w:t>
      </w:r>
      <w:r w:rsidR="00AE23DA">
        <w:rPr>
          <w:color w:val="000000"/>
        </w:rPr>
        <w:t xml:space="preserve"> </w:t>
      </w:r>
    </w:p>
    <w:p w14:paraId="1F68306C" w14:textId="77777777" w:rsidR="001D7DBD" w:rsidRPr="001D7DBD" w:rsidRDefault="001D7DBD" w:rsidP="00D16447">
      <w:pPr>
        <w:spacing w:after="0" w:line="240" w:lineRule="auto"/>
      </w:pPr>
      <w:r w:rsidRPr="001D7DBD">
        <w:rPr>
          <w:color w:val="000000"/>
        </w:rPr>
        <w:t>Okna i dveře</w:t>
      </w:r>
      <w:r w:rsidR="00AE23DA">
        <w:rPr>
          <w:color w:val="000000"/>
        </w:rPr>
        <w:t xml:space="preserve"> směrem do ulice</w:t>
      </w:r>
      <w:r w:rsidRPr="001D7DBD">
        <w:rPr>
          <w:color w:val="000000"/>
        </w:rPr>
        <w:t xml:space="preserve"> jsou zdvojená šroubovaná. V interiéru se dochovalo ještě původní klasicistní deštění parapetních zdí. Samotné parapety jsou novodobé z teracových dlaždic. Okna mají profilované šambrány. Parapetní zdi jsou zdobeny akantovými rozvilinami. Mezi okny je v omítce naznačena plochá rustika nad okny přecházející v náznak klenáku.</w:t>
      </w:r>
    </w:p>
    <w:p w14:paraId="7B16527B" w14:textId="77777777" w:rsidR="001D7DBD" w:rsidRDefault="001D7DBD" w:rsidP="00D16447">
      <w:pPr>
        <w:spacing w:after="0" w:line="240" w:lineRule="auto"/>
      </w:pPr>
      <w:r w:rsidRPr="001D7DBD">
        <w:t xml:space="preserve">Navrhovaná výměna oken a balkónových dveří by měla být provedena ve tvarové i materiálové kopii se stejným dělením, </w:t>
      </w:r>
      <w:r w:rsidR="00AE23DA">
        <w:t>nová okna budou špaletová s vnitřními křídly otevíravým dovnitř a venkovními křídly otevíravými ven</w:t>
      </w:r>
      <w:r w:rsidRPr="001D7DBD">
        <w:t>.</w:t>
      </w:r>
      <w:r w:rsidR="00AE23DA">
        <w:t xml:space="preserve"> Zasklení vnějších křídel v provedení izolačního dvojskla s </w:t>
      </w:r>
      <w:proofErr w:type="spellStart"/>
      <w:r w:rsidR="00AE23DA">
        <w:t>Uw</w:t>
      </w:r>
      <w:proofErr w:type="spellEnd"/>
      <w:r w:rsidR="00AE23DA">
        <w:t>=1,2, vnitřní křídla s jednoduchým zasklením.</w:t>
      </w:r>
      <w:r w:rsidRPr="001D7DBD">
        <w:t xml:space="preserve"> Stávající výplně by měly být důkladně zdokumentovány, zaměřeny a popsány.</w:t>
      </w:r>
      <w:r w:rsidR="00AE23DA">
        <w:t xml:space="preserve"> </w:t>
      </w:r>
      <w:r w:rsidRPr="001D7DBD">
        <w:t xml:space="preserve">Důrazně </w:t>
      </w:r>
      <w:r w:rsidR="00AE23DA">
        <w:t>se doporučuje</w:t>
      </w:r>
      <w:r w:rsidRPr="001D7DBD">
        <w:t xml:space="preserve"> zachování interiérových původních prvků deštění</w:t>
      </w:r>
      <w:r w:rsidR="00AE23DA">
        <w:t xml:space="preserve">, deštění odborně </w:t>
      </w:r>
      <w:proofErr w:type="spellStart"/>
      <w:r w:rsidR="00AE23DA">
        <w:t>zrepasovat</w:t>
      </w:r>
      <w:proofErr w:type="spellEnd"/>
      <w:r w:rsidR="00AE23DA">
        <w:t>. Odstranění nevhodných teracových parapetů</w:t>
      </w:r>
      <w:r w:rsidRPr="001D7DBD">
        <w:t xml:space="preserve"> a nahrazení vhodnějším</w:t>
      </w:r>
      <w:r w:rsidR="00AE23DA">
        <w:t>i</w:t>
      </w:r>
      <w:r w:rsidRPr="001D7DBD">
        <w:t xml:space="preserve"> dřevěným</w:t>
      </w:r>
      <w:r w:rsidR="00AE23DA">
        <w:t>i</w:t>
      </w:r>
      <w:r w:rsidRPr="001D7DBD">
        <w:t xml:space="preserve">. </w:t>
      </w:r>
      <w:r w:rsidR="00AE23DA">
        <w:t>Parapet</w:t>
      </w:r>
      <w:r w:rsidRPr="001D7DBD">
        <w:t xml:space="preserve"> </w:t>
      </w:r>
      <w:r w:rsidR="00AE23DA">
        <w:t>opatřit</w:t>
      </w:r>
      <w:r w:rsidRPr="001D7DBD">
        <w:t xml:space="preserve"> nátěrem</w:t>
      </w:r>
      <w:r w:rsidR="00AE23DA">
        <w:t xml:space="preserve"> stejného barevného odstínu jako vnitřní okenní křídla</w:t>
      </w:r>
      <w:r w:rsidRPr="001D7DBD">
        <w:t xml:space="preserve"> a povrchově </w:t>
      </w:r>
      <w:r w:rsidR="00AE23DA">
        <w:t>sjednotit</w:t>
      </w:r>
      <w:r w:rsidRPr="001D7DBD">
        <w:t xml:space="preserve"> s barvou deštění i okna. </w:t>
      </w:r>
      <w:r w:rsidR="00AE23DA">
        <w:t xml:space="preserve">Barva nátěru vnitřní části rámů, křídel, deštění a parapetů bude slonová kost RAL 1013, okna a rám směrem do exteriéru s fládrováním. Na oknech budou osazeny ocelové </w:t>
      </w:r>
      <w:proofErr w:type="spellStart"/>
      <w:r w:rsidR="00AE23DA">
        <w:t>bambulkové</w:t>
      </w:r>
      <w:proofErr w:type="spellEnd"/>
      <w:r w:rsidR="00AE23DA">
        <w:t xml:space="preserve"> závěsy v barvě identické s barvou rámu i křídla, kličky provést jako repliky původního kování (</w:t>
      </w:r>
      <w:proofErr w:type="spellStart"/>
      <w:r w:rsidR="00AE23DA">
        <w:t>ref</w:t>
      </w:r>
      <w:proofErr w:type="spellEnd"/>
      <w:r w:rsidR="00AE23DA">
        <w:t xml:space="preserve">. výrobek mosaz alt </w:t>
      </w:r>
      <w:proofErr w:type="spellStart"/>
      <w:r w:rsidR="00AE23DA">
        <w:t>wien</w:t>
      </w:r>
      <w:proofErr w:type="spellEnd"/>
      <w:r w:rsidR="00AE23DA">
        <w:t xml:space="preserve"> elegant). Vnější křídla osadit</w:t>
      </w:r>
      <w:r w:rsidR="008C194C">
        <w:t xml:space="preserve"> tak, aby byla zalícovaná</w:t>
      </w:r>
      <w:r w:rsidR="00AE23DA">
        <w:t xml:space="preserve"> s hranou zdi</w:t>
      </w:r>
      <w:r w:rsidR="008C194C">
        <w:t xml:space="preserve">, na oknech bude nově rámová okapnice. </w:t>
      </w:r>
    </w:p>
    <w:p w14:paraId="2267422E" w14:textId="77777777" w:rsidR="00D16447" w:rsidRPr="00D16447" w:rsidRDefault="00D16447" w:rsidP="00D16447">
      <w:pPr>
        <w:spacing w:after="0" w:line="240" w:lineRule="auto"/>
      </w:pPr>
      <w:r>
        <w:rPr>
          <w:color w:val="000000"/>
        </w:rPr>
        <w:t>Směrem do dvora se n</w:t>
      </w:r>
      <w:r w:rsidRPr="00D16447">
        <w:rPr>
          <w:color w:val="000000"/>
        </w:rPr>
        <w:t>a pavlačích střídají okenní otvory s dveřními. Okna jsou shodná s okny na uliční fasádě. Dveře jsou dvojité. Jedny jsou osazeny v exteriérové straně zdi a druhé v interiérové. Exteriérové dveře pochází z mladší doby. Jsou dřevěné kazetové otvíravé ven. Horní a dolní kazeta je čtvercová, prostřední obdélného tvaru. Oproti původním klasicistním dveřím nemají hranice vpadlého pole ozdobnou profilaci. Interiérové dveře jsou na mnoha místech původní klasicistní se zbytky původního kování. Nade dveřmi je dvoukřídlý dvoutabulkový nadsvětlík, otvíravý dovnitř. Křídla nadsvětlíku jsou zdvojená šroubovaná. Některé vnější dveře byly vyměněny za nové jednokřídlé bezpečnostní.</w:t>
      </w:r>
    </w:p>
    <w:p w14:paraId="6E629E2C" w14:textId="77777777" w:rsidR="00D16447" w:rsidRPr="00D16447" w:rsidRDefault="00D16447" w:rsidP="00D16447">
      <w:pPr>
        <w:autoSpaceDE w:val="0"/>
        <w:autoSpaceDN w:val="0"/>
        <w:adjustRightInd w:val="0"/>
        <w:spacing w:after="0" w:line="240" w:lineRule="auto"/>
        <w:rPr>
          <w:color w:val="000000"/>
        </w:rPr>
      </w:pPr>
      <w:r>
        <w:rPr>
          <w:color w:val="000000"/>
        </w:rPr>
        <w:t>V přízemí západního křídla</w:t>
      </w:r>
      <w:r w:rsidRPr="00D16447">
        <w:rPr>
          <w:color w:val="000000"/>
        </w:rPr>
        <w:t xml:space="preserve"> je zamř</w:t>
      </w:r>
      <w:r>
        <w:rPr>
          <w:color w:val="000000"/>
        </w:rPr>
        <w:t>ížované okénko v horní části. Vedle sousedí také</w:t>
      </w:r>
      <w:r w:rsidRPr="00D16447">
        <w:rPr>
          <w:color w:val="000000"/>
        </w:rPr>
        <w:t xml:space="preserve"> okénko a novodobé zamřížované dveře. Další otvor je umístěn asymetricky mezi třetí a čtvrtou osou – opět zamřížované dveře. Pátou osu tvoří klasické dvoudílné šesti tabulkové čtyřkřídlé okno.  V dalších patrech první čtyři osy zleva tvoří okna stejného charakteru jako u křídla severního. Pátou osu určují vstupní dveře na pavlač. Dveře jsou dvoukřídlé kazetové se spodním polem plným a třemi prosklenými. Zárubeň je dřevěná profilovaná. V napraží je dvoukřídlý nadsvětlík. Fasáda celého křídla je hladká bez profilací a ozdob pouze s kordónovou hranolovitou římsou mezi přízemím a prvním patrem a drobnou lisenou mezi třetím patrem a půdou. </w:t>
      </w:r>
    </w:p>
    <w:p w14:paraId="585AF86B" w14:textId="77777777" w:rsidR="00D16447" w:rsidRPr="00D16447" w:rsidRDefault="00D16447" w:rsidP="00D16447">
      <w:pPr>
        <w:spacing w:after="0" w:line="240" w:lineRule="auto"/>
        <w:rPr>
          <w:color w:val="000000"/>
        </w:rPr>
      </w:pPr>
      <w:r w:rsidRPr="00D16447">
        <w:t xml:space="preserve">Pro výměnu oken </w:t>
      </w:r>
      <w:r>
        <w:t xml:space="preserve">ve dvoře </w:t>
      </w:r>
      <w:r w:rsidRPr="00D16447">
        <w:t xml:space="preserve">platí stejná doporučení jako pro výplně na fasádě. Dochované vnější vstupní dveře na pavlačích </w:t>
      </w:r>
      <w:r>
        <w:t>je nutné</w:t>
      </w:r>
      <w:r w:rsidRPr="00D16447">
        <w:t xml:space="preserve"> </w:t>
      </w:r>
      <w:proofErr w:type="spellStart"/>
      <w:r w:rsidRPr="00D16447">
        <w:t>truhlářsky</w:t>
      </w:r>
      <w:proofErr w:type="spellEnd"/>
      <w:r w:rsidRPr="00D16447">
        <w:t xml:space="preserve"> </w:t>
      </w:r>
      <w:r>
        <w:t>opravit</w:t>
      </w:r>
      <w:r w:rsidRPr="00D16447">
        <w:t xml:space="preserve">, repasovat a opatřit jednotným vzhledově vhodným bezpečnostním kováním. V místech, kde došlo k jejich nevhodné výměně </w:t>
      </w:r>
      <w:r>
        <w:t>se doporučuje</w:t>
      </w:r>
      <w:r w:rsidRPr="00D16447">
        <w:t xml:space="preserve"> osazení kopie včetně dřevěné zárubně a obnovení nadsvětlíku, tak aby došlo k celkovému sjednocení vzhledu fasády včetně jednotných doplňků</w:t>
      </w:r>
      <w:r>
        <w:t>, jako jsou zvonky, světla</w:t>
      </w:r>
      <w:r w:rsidRPr="00D16447">
        <w:t xml:space="preserve">, jmenné štítky apod.  </w:t>
      </w:r>
    </w:p>
    <w:p w14:paraId="34F8F338" w14:textId="77777777" w:rsidR="00D16447" w:rsidRPr="00D16447" w:rsidRDefault="00D16447" w:rsidP="00D16447">
      <w:pPr>
        <w:autoSpaceDE w:val="0"/>
        <w:autoSpaceDN w:val="0"/>
        <w:adjustRightInd w:val="0"/>
        <w:spacing w:after="0" w:line="240" w:lineRule="auto"/>
        <w:rPr>
          <w:color w:val="000000"/>
        </w:rPr>
      </w:pPr>
      <w:r w:rsidRPr="00D16447">
        <w:rPr>
          <w:color w:val="000000"/>
        </w:rPr>
        <w:t xml:space="preserve">Východní křídlo tvoří přízemní přístavba s valbovou střechou na straně domu a štítem na straně hradební zdi. Uprostřed je vikýř se sedlovou střechou. Krytina je keramická pálená.  V místě, kde přiléhá dům k hlavnímu křídlu jsou jednokřídlé dveře. Dále je fasáda rozdělena dvěma trojdílnými okny. Dům má pouze profilovanou korunní římsu, která je značně poškozená zatékáním. </w:t>
      </w:r>
    </w:p>
    <w:p w14:paraId="4D9776B9" w14:textId="77777777" w:rsidR="00D16447" w:rsidRDefault="00D16447" w:rsidP="00D16447">
      <w:pPr>
        <w:spacing w:after="0" w:line="240" w:lineRule="auto"/>
        <w:jc w:val="both"/>
      </w:pPr>
      <w:r w:rsidRPr="00D16447">
        <w:t xml:space="preserve">V budově bývalé vozové kůlny </w:t>
      </w:r>
      <w:r>
        <w:t>bude provedena</w:t>
      </w:r>
      <w:r w:rsidRPr="00D16447">
        <w:t xml:space="preserve"> výměn</w:t>
      </w:r>
      <w:r>
        <w:t>a</w:t>
      </w:r>
      <w:r w:rsidRPr="00D16447">
        <w:t xml:space="preserve"> nevhodných novodobých dveří za dřevěné kazetové. </w:t>
      </w:r>
      <w:r w:rsidR="007329C2">
        <w:t>Rovněž novodobá okna v této části budou vyměněna za nová špaletová otevíravá dovnitř a ven, nově bude členění oken s nadsvětlíky.</w:t>
      </w:r>
    </w:p>
    <w:p w14:paraId="46B266B5" w14:textId="77777777" w:rsidR="007329C2" w:rsidRDefault="007329C2" w:rsidP="00D16447">
      <w:pPr>
        <w:spacing w:after="0" w:line="240" w:lineRule="auto"/>
        <w:jc w:val="both"/>
      </w:pPr>
      <w:r>
        <w:t>Mříže, které byly osazené na některých prvcích stavebních otvorů směrem do dvora budou v celém rozsahu odebrány a fasáda bude ponechána bez mříží.</w:t>
      </w:r>
    </w:p>
    <w:p w14:paraId="451AFCE1" w14:textId="77777777" w:rsidR="0088158F" w:rsidRPr="00D16447" w:rsidRDefault="0088158F" w:rsidP="00D16447">
      <w:pPr>
        <w:spacing w:after="0" w:line="240" w:lineRule="auto"/>
        <w:jc w:val="both"/>
      </w:pPr>
      <w:r>
        <w:t xml:space="preserve">V rámci rekonstrukce bude vzhled fasády směrem do dvora sjednocen nejen skrytím vedení </w:t>
      </w:r>
      <w:proofErr w:type="gramStart"/>
      <w:r>
        <w:t>instalací  pod</w:t>
      </w:r>
      <w:proofErr w:type="gramEnd"/>
      <w:r>
        <w:t xml:space="preserve"> omítku, ale také sjednocením velikosti dveří a nadsvětlíků. Proto je v rámci projektu navrženo zvětšení stavebních otvorů a zajištění nadpraží (viz. PD statiky). V případě nejasností při odbourání ostění či zajištění nadpraží v průběhu stavebních prací je vždy nutné přivolat statika ke konzultaci.</w:t>
      </w:r>
    </w:p>
    <w:p w14:paraId="37641663" w14:textId="77777777" w:rsidR="00D16447" w:rsidRPr="00D16447" w:rsidRDefault="00D16447" w:rsidP="00D16447">
      <w:pPr>
        <w:autoSpaceDE w:val="0"/>
        <w:autoSpaceDN w:val="0"/>
        <w:adjustRightInd w:val="0"/>
        <w:spacing w:after="0" w:line="240" w:lineRule="auto"/>
        <w:rPr>
          <w:color w:val="000000"/>
        </w:rPr>
      </w:pPr>
    </w:p>
    <w:p w14:paraId="15BB94DB" w14:textId="77777777" w:rsidR="00382B83" w:rsidRDefault="00382B83">
      <w:pPr>
        <w:pStyle w:val="Zkladntext"/>
        <w:rPr>
          <w:rFonts w:ascii="Calibri" w:hAnsi="Calibri" w:cs="Calibri"/>
          <w:sz w:val="22"/>
          <w:szCs w:val="22"/>
        </w:rPr>
      </w:pPr>
    </w:p>
    <w:p w14:paraId="584A5492" w14:textId="77777777" w:rsidR="00382B83" w:rsidRDefault="00382B83">
      <w:pPr>
        <w:pStyle w:val="Zkladntext"/>
      </w:pPr>
    </w:p>
    <w:p w14:paraId="369B5C07"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.1.1.6.17 –Truhlářské výrobky</w:t>
      </w:r>
    </w:p>
    <w:p w14:paraId="01263D1B" w14:textId="77777777" w:rsidR="00382B83" w:rsidRDefault="0088158F">
      <w:pPr>
        <w:pStyle w:val="Zkladntext"/>
        <w:rPr>
          <w:rFonts w:ascii="Calibri" w:hAnsi="Calibri" w:cs="Calibri"/>
          <w:sz w:val="22"/>
          <w:szCs w:val="22"/>
        </w:rPr>
      </w:pPr>
      <w:r>
        <w:rPr>
          <w:rFonts w:ascii="Calibri" w:hAnsi="Calibri" w:cs="Calibri"/>
          <w:sz w:val="22"/>
          <w:szCs w:val="22"/>
        </w:rPr>
        <w:t>Kromě plánované výměny oken za nová dřevěná špaletová, odborné repasi vrat a dveří na pavlače, budou nové truhlářské výrobky pouze v rozsahu krycích dvířek všech rozvodných skříní. Jejich podoba a velikost je specifikovaná v projektu ZTI.</w:t>
      </w:r>
      <w:r w:rsidR="00DC64AB">
        <w:rPr>
          <w:rFonts w:ascii="Calibri" w:hAnsi="Calibri" w:cs="Calibri"/>
          <w:sz w:val="22"/>
          <w:szCs w:val="22"/>
        </w:rPr>
        <w:t xml:space="preserve"> Povrchová úprava bude lakováním v barvě identické s barvou fasády.</w:t>
      </w:r>
    </w:p>
    <w:p w14:paraId="3302F001" w14:textId="77777777" w:rsidR="00382B83" w:rsidRDefault="00382B83">
      <w:pPr>
        <w:pStyle w:val="Zkladntext"/>
        <w:rPr>
          <w:rFonts w:ascii="Calibri" w:hAnsi="Calibri" w:cs="Calibri"/>
          <w:sz w:val="22"/>
          <w:szCs w:val="22"/>
        </w:rPr>
      </w:pPr>
    </w:p>
    <w:p w14:paraId="12BE1CE0" w14:textId="77777777" w:rsidR="00812ABA" w:rsidRDefault="00812ABA">
      <w:pPr>
        <w:pStyle w:val="Zkladntext"/>
        <w:rPr>
          <w:rFonts w:ascii="Calibri" w:hAnsi="Calibri" w:cs="Calibri"/>
          <w:sz w:val="22"/>
          <w:szCs w:val="22"/>
        </w:rPr>
      </w:pPr>
    </w:p>
    <w:p w14:paraId="2266796F"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.1.1.6.18 – Klempířské výrobky</w:t>
      </w:r>
    </w:p>
    <w:p w14:paraId="504D4E0F" w14:textId="77777777" w:rsidR="00812ABA" w:rsidRDefault="006D1720">
      <w:pPr>
        <w:pStyle w:val="Zkladntext"/>
      </w:pPr>
      <w:r>
        <w:rPr>
          <w:rFonts w:ascii="Calibri" w:hAnsi="Calibri" w:cs="Calibri"/>
          <w:sz w:val="22"/>
          <w:szCs w:val="22"/>
        </w:rPr>
        <w:t xml:space="preserve">V rámci rekonstrukce fasád budou vyměněné prvky oplechování říms (materiál měď), balkon a pavlače budou zakončeny ukončovacím profilem sloužícím k odtrhnutí dešťové vody od navazující vodorovné konstrukce (systémový prvek zvoleného hydroizolačního systému). Další klempířské prvky se nepředpokládají. </w:t>
      </w:r>
      <w:r w:rsidR="00812ABA">
        <w:rPr>
          <w:rFonts w:ascii="Calibri" w:hAnsi="Calibri" w:cs="Calibri"/>
          <w:sz w:val="22"/>
          <w:szCs w:val="22"/>
        </w:rPr>
        <w:t xml:space="preserve"> Klempířské výrobky budou kotveny mechanicky pomocí příponek. Lepení klempířských prvků je nežádoucí.</w:t>
      </w:r>
    </w:p>
    <w:p w14:paraId="40B87685" w14:textId="77777777" w:rsidR="00812ABA" w:rsidRDefault="00812ABA">
      <w:pPr>
        <w:pStyle w:val="Zkladntext"/>
        <w:rPr>
          <w:rFonts w:ascii="Calibri" w:hAnsi="Calibri" w:cs="Calibri"/>
          <w:sz w:val="22"/>
          <w:szCs w:val="22"/>
        </w:rPr>
      </w:pPr>
    </w:p>
    <w:p w14:paraId="7FA79F09" w14:textId="77777777" w:rsidR="00812ABA" w:rsidRDefault="00812ABA">
      <w:pPr>
        <w:pStyle w:val="Zkladntext"/>
        <w:rPr>
          <w:rFonts w:ascii="Calibri" w:hAnsi="Calibri" w:cs="Calibri"/>
          <w:sz w:val="22"/>
          <w:szCs w:val="22"/>
        </w:rPr>
      </w:pPr>
    </w:p>
    <w:p w14:paraId="5C8D0A7D"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.1.1.6.19 – Zámečnické výrobky</w:t>
      </w:r>
    </w:p>
    <w:p w14:paraId="29D83EBE" w14:textId="77777777" w:rsidR="00870817" w:rsidRDefault="00870817">
      <w:pPr>
        <w:pStyle w:val="Zkladntext"/>
        <w:rPr>
          <w:rFonts w:ascii="Calibri" w:hAnsi="Calibri" w:cs="Calibri"/>
          <w:sz w:val="22"/>
          <w:szCs w:val="22"/>
        </w:rPr>
      </w:pPr>
      <w:r>
        <w:rPr>
          <w:rFonts w:ascii="Calibri" w:hAnsi="Calibri" w:cs="Calibri"/>
          <w:sz w:val="22"/>
          <w:szCs w:val="22"/>
        </w:rPr>
        <w:t xml:space="preserve">Pavlače jsou nyní zakončeny ochranným zábradlím, které bylo vyměněno za nevhodné novodobé ocelové. Toto zábradlí bude kompletně demontováno a nahrazeno novým historizujícím. Nově bude provedeno s litinovými ozdobnými sloupky (přesnou podobu odsouhlasí MHMP OPP), kotvenými do ocelové pásoviny </w:t>
      </w:r>
      <w:proofErr w:type="spellStart"/>
      <w:r>
        <w:rPr>
          <w:rFonts w:ascii="Calibri" w:hAnsi="Calibri" w:cs="Calibri"/>
          <w:sz w:val="22"/>
          <w:szCs w:val="22"/>
        </w:rPr>
        <w:t>zhora</w:t>
      </w:r>
      <w:proofErr w:type="spellEnd"/>
      <w:r>
        <w:rPr>
          <w:rFonts w:ascii="Calibri" w:hAnsi="Calibri" w:cs="Calibri"/>
          <w:sz w:val="22"/>
          <w:szCs w:val="22"/>
        </w:rPr>
        <w:t xml:space="preserve"> i zespoda. Pásovina bude kotvena z boku do ocelových sloupků vynášejících pavlače. Dole bude ponechán prostor výšky </w:t>
      </w:r>
      <w:proofErr w:type="gramStart"/>
      <w:r>
        <w:rPr>
          <w:rFonts w:ascii="Calibri" w:hAnsi="Calibri" w:cs="Calibri"/>
          <w:sz w:val="22"/>
          <w:szCs w:val="22"/>
        </w:rPr>
        <w:t>50mm</w:t>
      </w:r>
      <w:proofErr w:type="gramEnd"/>
      <w:r>
        <w:rPr>
          <w:rFonts w:ascii="Calibri" w:hAnsi="Calibri" w:cs="Calibri"/>
          <w:sz w:val="22"/>
          <w:szCs w:val="22"/>
        </w:rPr>
        <w:t>. Horní hrana bude zakončena dřevěným madlem s ochranou proti venkovnímu prostředí. Litina a ocel budou v barvě kovářská černá, madlo bude ponechané bez barevného nátěru, bude použita transparentní povrchová úprava. Horní pavlač, kde nejsou nosné sloupky, bude se zábradlím kotveným do podlahy</w:t>
      </w:r>
      <w:r w:rsidR="005D6365">
        <w:rPr>
          <w:rFonts w:ascii="Calibri" w:hAnsi="Calibri" w:cs="Calibri"/>
          <w:sz w:val="22"/>
          <w:szCs w:val="22"/>
        </w:rPr>
        <w:t xml:space="preserve"> pavlače.</w:t>
      </w:r>
    </w:p>
    <w:p w14:paraId="67EBD6FD" w14:textId="77777777" w:rsidR="005D6365" w:rsidRDefault="005D6365">
      <w:pPr>
        <w:pStyle w:val="Zkladntext"/>
        <w:rPr>
          <w:rFonts w:ascii="Calibri" w:hAnsi="Calibri" w:cs="Calibri"/>
          <w:sz w:val="22"/>
          <w:szCs w:val="22"/>
        </w:rPr>
      </w:pPr>
      <w:r>
        <w:rPr>
          <w:rFonts w:ascii="Calibri" w:hAnsi="Calibri" w:cs="Calibri"/>
          <w:sz w:val="22"/>
          <w:szCs w:val="22"/>
        </w:rPr>
        <w:t>Zábradlí balkonu směrem do ulice bude demontováno, bude očištěno a nově natřeno. V rámci statických úprav provést revizi kotvení, případně lokálně opravit a znovu ukotvit do opravené konstrukce balkonu. Nátěr se předpokládá rovněž kovářská černá.</w:t>
      </w:r>
    </w:p>
    <w:p w14:paraId="5DA38B30" w14:textId="77777777" w:rsidR="00812ABA" w:rsidRDefault="005D6365">
      <w:pPr>
        <w:pStyle w:val="Zkladntext"/>
      </w:pPr>
      <w:r>
        <w:rPr>
          <w:rFonts w:ascii="Calibri" w:hAnsi="Calibri" w:cs="Calibri"/>
          <w:sz w:val="22"/>
          <w:szCs w:val="22"/>
        </w:rPr>
        <w:t xml:space="preserve">Ocelové nosné prvky pavlače jak svislé, tak vodorovné budou opraveny dle projektu statiky. Prvky budou mechanicky očištěny od nátěrů a rzi, opraveny a bude proveden nový antikorozní nátěr. Svislé nosné sloupky budou finálně zaklopeny deskami </w:t>
      </w:r>
      <w:proofErr w:type="spellStart"/>
      <w:r>
        <w:rPr>
          <w:rFonts w:ascii="Calibri" w:hAnsi="Calibri" w:cs="Calibri"/>
          <w:sz w:val="22"/>
          <w:szCs w:val="22"/>
        </w:rPr>
        <w:t>Knauf</w:t>
      </w:r>
      <w:proofErr w:type="spellEnd"/>
      <w:r>
        <w:rPr>
          <w:rFonts w:ascii="Calibri" w:hAnsi="Calibri" w:cs="Calibri"/>
          <w:sz w:val="22"/>
          <w:szCs w:val="22"/>
        </w:rPr>
        <w:t xml:space="preserve"> do exteriéru a následně omítnuty fasádní omítkou s nátěrem identickým, jako je barva fasády. </w:t>
      </w:r>
    </w:p>
    <w:p w14:paraId="661FA420" w14:textId="77777777" w:rsidR="00812ABA" w:rsidRDefault="00812ABA">
      <w:pPr>
        <w:pStyle w:val="Zkladntext"/>
        <w:rPr>
          <w:rFonts w:ascii="Calibri" w:hAnsi="Calibri" w:cs="Calibri"/>
          <w:sz w:val="22"/>
          <w:szCs w:val="22"/>
        </w:rPr>
      </w:pPr>
    </w:p>
    <w:p w14:paraId="66E84AD8" w14:textId="77777777" w:rsidR="00812ABA" w:rsidRDefault="00812ABA">
      <w:pPr>
        <w:pStyle w:val="Zkladntext"/>
        <w:rPr>
          <w:rFonts w:ascii="Calibri" w:hAnsi="Calibri" w:cs="Calibri"/>
          <w:sz w:val="22"/>
          <w:szCs w:val="22"/>
        </w:rPr>
      </w:pPr>
    </w:p>
    <w:p w14:paraId="788C3DE5"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.1.1.6.20 – Sklenářské výrobky</w:t>
      </w:r>
    </w:p>
    <w:p w14:paraId="372F7CF1" w14:textId="77777777" w:rsidR="00812ABA" w:rsidRDefault="005D6365">
      <w:pPr>
        <w:pStyle w:val="Zkladntext"/>
      </w:pPr>
      <w:r>
        <w:rPr>
          <w:rFonts w:ascii="Calibri" w:hAnsi="Calibri" w:cs="Calibri"/>
          <w:sz w:val="22"/>
          <w:szCs w:val="22"/>
        </w:rPr>
        <w:t xml:space="preserve">Kromě </w:t>
      </w:r>
      <w:proofErr w:type="spellStart"/>
      <w:r>
        <w:rPr>
          <w:rFonts w:ascii="Calibri" w:hAnsi="Calibri" w:cs="Calibri"/>
          <w:sz w:val="22"/>
          <w:szCs w:val="22"/>
        </w:rPr>
        <w:t>přesklení</w:t>
      </w:r>
      <w:proofErr w:type="spellEnd"/>
      <w:r>
        <w:rPr>
          <w:rFonts w:ascii="Calibri" w:hAnsi="Calibri" w:cs="Calibri"/>
          <w:sz w:val="22"/>
          <w:szCs w:val="22"/>
        </w:rPr>
        <w:t xml:space="preserve"> stávajících prosklených částí původních ponechaných dveří (např. vedoucích na pavlače)</w:t>
      </w:r>
      <w:r w:rsidR="00F66951">
        <w:rPr>
          <w:rFonts w:ascii="Calibri" w:hAnsi="Calibri" w:cs="Calibri"/>
          <w:sz w:val="22"/>
          <w:szCs w:val="22"/>
        </w:rPr>
        <w:t xml:space="preserve"> rekonstrukce nepočítá s dalšími sklenářskými výrobky.</w:t>
      </w:r>
    </w:p>
    <w:p w14:paraId="33D9020B" w14:textId="77777777" w:rsidR="00812ABA" w:rsidRDefault="00812ABA">
      <w:pPr>
        <w:pStyle w:val="Zkladntext"/>
        <w:rPr>
          <w:rFonts w:ascii="Calibri" w:hAnsi="Calibri" w:cs="Calibri"/>
          <w:sz w:val="22"/>
          <w:szCs w:val="22"/>
        </w:rPr>
      </w:pPr>
    </w:p>
    <w:p w14:paraId="27302754" w14:textId="77777777" w:rsidR="00812ABA" w:rsidRDefault="00812ABA">
      <w:pPr>
        <w:pStyle w:val="Zkladntext"/>
        <w:rPr>
          <w:rFonts w:ascii="Calibri" w:hAnsi="Calibri" w:cs="Calibri"/>
          <w:sz w:val="22"/>
          <w:szCs w:val="22"/>
        </w:rPr>
      </w:pPr>
    </w:p>
    <w:p w14:paraId="7D61985B"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.1.1.6.21 – Ostatní výrobky</w:t>
      </w:r>
    </w:p>
    <w:p w14:paraId="241EC8E8" w14:textId="77777777" w:rsidR="00812ABA" w:rsidRDefault="00F66951">
      <w:pPr>
        <w:pStyle w:val="Zkladntext"/>
      </w:pPr>
      <w:r>
        <w:rPr>
          <w:rFonts w:ascii="Calibri" w:hAnsi="Calibri" w:cs="Calibri"/>
          <w:sz w:val="22"/>
          <w:szCs w:val="22"/>
        </w:rPr>
        <w:t>Rekonstruované byty budou s novými zařizovacími předměty sanity, požadovaný standard je specifikován v dílčím projektu ZTI.</w:t>
      </w:r>
    </w:p>
    <w:p w14:paraId="568E9402"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.1.1.6.22 – Bezpečnostní prvky</w:t>
      </w:r>
    </w:p>
    <w:p w14:paraId="36D0EE03" w14:textId="77777777" w:rsidR="00812ABA" w:rsidRDefault="00F66951">
      <w:pPr>
        <w:pStyle w:val="Zkladntext"/>
      </w:pPr>
      <w:r>
        <w:rPr>
          <w:rFonts w:ascii="Calibri" w:hAnsi="Calibri" w:cs="Calibri"/>
          <w:sz w:val="22"/>
          <w:szCs w:val="22"/>
        </w:rPr>
        <w:t xml:space="preserve">Dveře na pavlač budou </w:t>
      </w:r>
      <w:proofErr w:type="spellStart"/>
      <w:r>
        <w:rPr>
          <w:rFonts w:ascii="Calibri" w:hAnsi="Calibri" w:cs="Calibri"/>
          <w:sz w:val="22"/>
          <w:szCs w:val="22"/>
        </w:rPr>
        <w:t>zrepasovány</w:t>
      </w:r>
      <w:proofErr w:type="spellEnd"/>
      <w:r>
        <w:rPr>
          <w:rFonts w:ascii="Calibri" w:hAnsi="Calibri" w:cs="Calibri"/>
          <w:sz w:val="22"/>
          <w:szCs w:val="22"/>
        </w:rPr>
        <w:t xml:space="preserve"> a budou nově osazeny bezpečnostním kováním.</w:t>
      </w:r>
    </w:p>
    <w:p w14:paraId="58BC81C2" w14:textId="77777777" w:rsidR="004508DB" w:rsidRDefault="004508DB">
      <w:pPr>
        <w:pStyle w:val="Zkladntext"/>
        <w:rPr>
          <w:rFonts w:ascii="Calibri" w:hAnsi="Calibri" w:cs="Calibri"/>
          <w:sz w:val="22"/>
          <w:szCs w:val="22"/>
        </w:rPr>
      </w:pPr>
    </w:p>
    <w:p w14:paraId="52CAD90D"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.1.1.7 – Tepelně technické vlastnosti objektu</w:t>
      </w:r>
    </w:p>
    <w:p w14:paraId="4AF59EF0" w14:textId="77777777" w:rsidR="00812ABA" w:rsidRDefault="00F66951">
      <w:pPr>
        <w:pStyle w:val="Zkladntext"/>
      </w:pPr>
      <w:r>
        <w:rPr>
          <w:rFonts w:ascii="Calibri" w:hAnsi="Calibri" w:cs="Calibri"/>
          <w:sz w:val="22"/>
          <w:szCs w:val="22"/>
        </w:rPr>
        <w:t>Tepelně technické vlastnosti objektu budou osazením nových oken mírně zlepšeny. Objekt není a nebude zateplený, proto se tepelně technické vlastnosti objektu nebudou oproti původnímu stavu výrazně měnit.</w:t>
      </w:r>
    </w:p>
    <w:p w14:paraId="4FC73CC3" w14:textId="77777777" w:rsidR="00751124" w:rsidRDefault="00751124">
      <w:pPr>
        <w:pStyle w:val="Zkladntext"/>
        <w:rPr>
          <w:rFonts w:ascii="Calibri" w:hAnsi="Calibri" w:cs="Calibri"/>
          <w:sz w:val="22"/>
          <w:szCs w:val="22"/>
        </w:rPr>
      </w:pPr>
    </w:p>
    <w:p w14:paraId="2972EC51"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.1.1.8 – Založení objektu</w:t>
      </w:r>
    </w:p>
    <w:p w14:paraId="38E0B359" w14:textId="77777777" w:rsidR="00F66951" w:rsidRDefault="00F66951" w:rsidP="00F66951">
      <w:pPr>
        <w:pStyle w:val="Zkladntext"/>
      </w:pPr>
      <w:r>
        <w:rPr>
          <w:rFonts w:ascii="Calibri" w:hAnsi="Calibri" w:cs="Calibri"/>
          <w:sz w:val="22"/>
          <w:szCs w:val="22"/>
        </w:rPr>
        <w:t>V rámci rekonstrukce objektu se nebude zasahovat do stávajících základových konstrukcí objektu a nebudou ani prováděny základy nové.</w:t>
      </w:r>
    </w:p>
    <w:p w14:paraId="6D0E89E6" w14:textId="77777777" w:rsidR="00812ABA" w:rsidRDefault="00812ABA">
      <w:pPr>
        <w:pStyle w:val="Zkladntext"/>
        <w:rPr>
          <w:rFonts w:ascii="Calibri" w:hAnsi="Calibri" w:cs="Calibri"/>
          <w:sz w:val="22"/>
          <w:szCs w:val="22"/>
        </w:rPr>
      </w:pPr>
    </w:p>
    <w:p w14:paraId="61CD39E8"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.1.1.9 – Vliv objektu na životní prostředí</w:t>
      </w:r>
    </w:p>
    <w:p w14:paraId="19337524" w14:textId="77777777" w:rsidR="00356BE2" w:rsidRDefault="00356BE2" w:rsidP="00356BE2">
      <w:pPr>
        <w:spacing w:after="0" w:line="240" w:lineRule="auto"/>
        <w:rPr>
          <w:rFonts w:ascii="Tms Rmn" w:eastAsia="Tms Rmn" w:hAnsi="Tms Rmn" w:cs="Tms Rmn"/>
          <w:color w:val="000000"/>
          <w:sz w:val="24"/>
        </w:rPr>
      </w:pPr>
      <w:r>
        <w:rPr>
          <w:color w:val="000000"/>
        </w:rPr>
        <w:t xml:space="preserve">Je nutné zmínit negativní vlivy na životní </w:t>
      </w:r>
      <w:proofErr w:type="gramStart"/>
      <w:r>
        <w:rPr>
          <w:color w:val="000000"/>
        </w:rPr>
        <w:t>prostředí</w:t>
      </w:r>
      <w:proofErr w:type="gramEnd"/>
      <w:r>
        <w:rPr>
          <w:color w:val="000000"/>
        </w:rPr>
        <w:t xml:space="preserve"> a to především o zvýšené nutné emise hluku a prachu v době výstavby. Tyto skutečnosti budou co nejvíce omezeny především určením hlučné výstavby na denní hodiny pracovních dnů a maximální technické zajištění staveniště tak, aby nedocházelo ke zbytečné prašnosti v okolí stavby. V rámci užívání stavby nebude docházet k zásadně negativním vlivům na životní prostředí. Bude se jednat o standardní vliv běžných bytových jednotek.</w:t>
      </w:r>
    </w:p>
    <w:p w14:paraId="337F7D93" w14:textId="77777777" w:rsidR="00812ABA" w:rsidRDefault="00812ABA">
      <w:pPr>
        <w:pStyle w:val="Zkladntext"/>
        <w:rPr>
          <w:rFonts w:ascii="Calibri" w:hAnsi="Calibri" w:cs="Calibri"/>
          <w:sz w:val="22"/>
          <w:szCs w:val="22"/>
        </w:rPr>
      </w:pPr>
    </w:p>
    <w:p w14:paraId="3D014F43"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.1.1.10 – Dopravní řešení</w:t>
      </w:r>
    </w:p>
    <w:p w14:paraId="764A9587" w14:textId="77777777" w:rsidR="00356BE2" w:rsidRDefault="00356BE2" w:rsidP="00356BE2">
      <w:pPr>
        <w:spacing w:after="0" w:line="240" w:lineRule="auto"/>
        <w:rPr>
          <w:rFonts w:ascii="Tms Rmn" w:eastAsia="Tms Rmn" w:hAnsi="Tms Rmn" w:cs="Tms Rmn"/>
          <w:color w:val="000000"/>
          <w:sz w:val="24"/>
        </w:rPr>
      </w:pPr>
      <w:r>
        <w:rPr>
          <w:color w:val="000000"/>
        </w:rPr>
        <w:t xml:space="preserve">Stavba navazuje na místní komunikaci a technickou infrastrukturu v lokalitě. Pozemek je dopravně napojen na místní komunikaci v ulici Vítězná. Toto napojení nebude stavebním záměrem dotčeno. </w:t>
      </w:r>
    </w:p>
    <w:p w14:paraId="2657543B" w14:textId="77777777" w:rsidR="00356BE2" w:rsidRDefault="00356BE2" w:rsidP="00356BE2">
      <w:pPr>
        <w:spacing w:after="0" w:line="240" w:lineRule="auto"/>
        <w:rPr>
          <w:color w:val="000000"/>
        </w:rPr>
      </w:pPr>
      <w:r>
        <w:rPr>
          <w:color w:val="000000"/>
        </w:rPr>
        <w:t>Rekonstrukce činžovního domu</w:t>
      </w:r>
      <w:r w:rsidRPr="00B3433B">
        <w:rPr>
          <w:color w:val="000000"/>
        </w:rPr>
        <w:t xml:space="preserve"> nemá vliv na napojení území na stávající dopravní infrastrukturu.</w:t>
      </w:r>
      <w:r>
        <w:rPr>
          <w:color w:val="000000"/>
        </w:rPr>
        <w:t xml:space="preserve"> Nájemníci budou využívat stávající dopravní napojení. To zůstává stávající. </w:t>
      </w:r>
    </w:p>
    <w:p w14:paraId="7F471C65" w14:textId="77777777" w:rsidR="00356BE2" w:rsidRDefault="00356BE2" w:rsidP="00356BE2">
      <w:pPr>
        <w:spacing w:after="0" w:line="240" w:lineRule="auto"/>
        <w:rPr>
          <w:color w:val="000000"/>
        </w:rPr>
      </w:pPr>
      <w:r>
        <w:rPr>
          <w:color w:val="000000"/>
        </w:rPr>
        <w:t>Doprava v klidu vzhledem k charakteru stavebního záměru nebyla řešena a zůstane stávající.</w:t>
      </w:r>
    </w:p>
    <w:p w14:paraId="66193B09" w14:textId="77777777" w:rsidR="00812ABA" w:rsidRDefault="00812ABA">
      <w:pPr>
        <w:pStyle w:val="Zkladntext"/>
        <w:rPr>
          <w:rFonts w:ascii="Calibri" w:hAnsi="Calibri" w:cs="Calibri"/>
          <w:sz w:val="22"/>
          <w:szCs w:val="22"/>
        </w:rPr>
      </w:pPr>
    </w:p>
    <w:p w14:paraId="5DEFB264" w14:textId="77777777" w:rsidR="00812ABA" w:rsidRDefault="0023031D">
      <w:pPr>
        <w:pStyle w:val="Zkladntext"/>
        <w:spacing w:line="360" w:lineRule="auto"/>
      </w:pPr>
      <w:r>
        <w:rPr>
          <w:rFonts w:ascii="Calibri" w:hAnsi="Calibri" w:cs="Calibri"/>
          <w:b/>
          <w:bCs/>
          <w:i/>
          <w:iCs/>
          <w:sz w:val="28"/>
          <w:szCs w:val="28"/>
        </w:rPr>
        <w:t>D</w:t>
      </w:r>
      <w:r w:rsidR="00812ABA">
        <w:rPr>
          <w:rFonts w:ascii="Calibri" w:hAnsi="Calibri" w:cs="Calibri"/>
          <w:b/>
          <w:bCs/>
          <w:i/>
          <w:iCs/>
          <w:sz w:val="28"/>
          <w:szCs w:val="28"/>
        </w:rPr>
        <w:t>.1.1.11 – Ochrana objektu před vlivy vnějšího prostředí</w:t>
      </w:r>
    </w:p>
    <w:p w14:paraId="1AFB4A05"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.1.1.11.1 – Protiradonové opatření</w:t>
      </w:r>
    </w:p>
    <w:p w14:paraId="35536B52" w14:textId="77777777" w:rsidR="00356BE2" w:rsidRDefault="00356BE2" w:rsidP="00356BE2">
      <w:pPr>
        <w:spacing w:after="0" w:line="240" w:lineRule="auto"/>
        <w:rPr>
          <w:color w:val="000000"/>
        </w:rPr>
      </w:pPr>
      <w:r>
        <w:rPr>
          <w:color w:val="000000"/>
        </w:rPr>
        <w:t>Vzhledem k charakteru záměru, tj. rekonstrukci činžovního domu (udržovací práce), není řešeno pronikání radonu z podloží. Jedná se o stávající budovu činžovního domu, ochrana proti pronikání radonu do objektu se neřeší, nezasahujeme do konstrukcí suterénu domu, kde bychom tuto ochranu provedli. Radonový index z tohoto důvodu nebyl zjištěn.</w:t>
      </w:r>
    </w:p>
    <w:p w14:paraId="24457491" w14:textId="77777777" w:rsidR="00035956" w:rsidRDefault="00035956">
      <w:pPr>
        <w:pStyle w:val="Zkladntext"/>
        <w:rPr>
          <w:rFonts w:ascii="Calibri" w:hAnsi="Calibri" w:cs="Calibri"/>
          <w:sz w:val="22"/>
          <w:szCs w:val="22"/>
        </w:rPr>
      </w:pPr>
    </w:p>
    <w:p w14:paraId="179595AD"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.1.1.11.2 – Ochrana proti vodě</w:t>
      </w:r>
    </w:p>
    <w:p w14:paraId="609BCDC3" w14:textId="77777777" w:rsidR="00812ABA" w:rsidRDefault="00035956">
      <w:pPr>
        <w:pStyle w:val="Zkladntext"/>
      </w:pPr>
      <w:r>
        <w:rPr>
          <w:rFonts w:ascii="Calibri" w:hAnsi="Calibri" w:cs="Calibri"/>
          <w:sz w:val="22"/>
          <w:szCs w:val="22"/>
        </w:rPr>
        <w:t>Hladina spodní vody nebyla vzhledem k charakteru záměru zjišťována, stav zůstává stávající. Ochrana budovy proti vodě bude v rámci rekonstrukce řešena aplikací hydroizolačních stěrek v novém souvrství balkonu a pavlače. V interiéru budou hydroizolační stěrky použité v prostorách s mokrým provozem, tj. v koupelnách.</w:t>
      </w:r>
    </w:p>
    <w:p w14:paraId="0B6F47E5" w14:textId="77777777" w:rsidR="00812ABA" w:rsidRDefault="00812ABA">
      <w:pPr>
        <w:pStyle w:val="Zkladntext"/>
        <w:rPr>
          <w:rFonts w:ascii="Calibri" w:hAnsi="Calibri" w:cs="Calibri"/>
          <w:sz w:val="22"/>
          <w:szCs w:val="22"/>
        </w:rPr>
      </w:pPr>
    </w:p>
    <w:p w14:paraId="4725DBE1"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.1.1.11.3 – Ochranná a bezpečnostní pásma</w:t>
      </w:r>
    </w:p>
    <w:p w14:paraId="12712FB7" w14:textId="77777777" w:rsidR="00035956" w:rsidRPr="003976D8" w:rsidRDefault="00035956" w:rsidP="00035956">
      <w:pPr>
        <w:spacing w:after="0" w:line="240" w:lineRule="auto"/>
      </w:pPr>
      <w:r>
        <w:t>D</w:t>
      </w:r>
      <w:r w:rsidRPr="001C42AC">
        <w:t>otčen</w:t>
      </w:r>
      <w:r>
        <w:t>ý</w:t>
      </w:r>
      <w:r w:rsidRPr="001C42AC">
        <w:t xml:space="preserve"> pozem</w:t>
      </w:r>
      <w:r>
        <w:t>ek</w:t>
      </w:r>
      <w:r w:rsidRPr="001C42AC">
        <w:t xml:space="preserve">, tj. </w:t>
      </w:r>
      <w:r>
        <w:rPr>
          <w:rFonts w:eastAsia="TimesNewRomanPSMT"/>
        </w:rPr>
        <w:t>parcela</w:t>
      </w:r>
      <w:r w:rsidRPr="001C42AC">
        <w:rPr>
          <w:rFonts w:eastAsia="TimesNewRomanPSMT"/>
        </w:rPr>
        <w:t xml:space="preserve"> č. </w:t>
      </w:r>
      <w:r>
        <w:rPr>
          <w:rFonts w:eastAsia="TimesNewRomanPSMT"/>
        </w:rPr>
        <w:t>827</w:t>
      </w:r>
      <w:r w:rsidRPr="001C42AC">
        <w:rPr>
          <w:rFonts w:eastAsia="TimesNewRomanPSMT"/>
        </w:rPr>
        <w:t xml:space="preserve"> v katastrálním území </w:t>
      </w:r>
      <w:r>
        <w:rPr>
          <w:rFonts w:eastAsia="TimesNewRomanPSMT"/>
        </w:rPr>
        <w:t>Malá Strana</w:t>
      </w:r>
      <w:r w:rsidRPr="001C42AC">
        <w:rPr>
          <w:rFonts w:eastAsia="TimesNewRomanPSMT"/>
        </w:rPr>
        <w:t xml:space="preserve"> (</w:t>
      </w:r>
      <w:r>
        <w:t>727091</w:t>
      </w:r>
      <w:r w:rsidRPr="001C42AC">
        <w:rPr>
          <w:rFonts w:eastAsia="TimesNewRomanPSMT"/>
        </w:rPr>
        <w:t>)</w:t>
      </w:r>
      <w:r>
        <w:rPr>
          <w:rFonts w:eastAsia="TimesNewRomanPSMT"/>
        </w:rPr>
        <w:t xml:space="preserve"> leží v ochranném </w:t>
      </w:r>
      <w:proofErr w:type="gramStart"/>
      <w:r>
        <w:rPr>
          <w:rFonts w:eastAsia="TimesNewRomanPSMT"/>
        </w:rPr>
        <w:t>pásmu</w:t>
      </w:r>
      <w:proofErr w:type="gramEnd"/>
      <w:r>
        <w:rPr>
          <w:rFonts w:eastAsia="TimesNewRomanPSMT"/>
        </w:rPr>
        <w:t xml:space="preserve"> a to v památkové rezervaci, jedná se o nemovitou kulturní památku</w:t>
      </w:r>
      <w:r w:rsidRPr="003976D8">
        <w:rPr>
          <w:rFonts w:eastAsia="TimesNewRomanPSMT"/>
        </w:rPr>
        <w:t xml:space="preserve">. </w:t>
      </w:r>
      <w:r w:rsidRPr="003976D8">
        <w:t>Rozhodnutím o určení ochranného pásma Pražské památkové rezervace ze dne 19.5.1981 je třeba na území ochranného pásma Pražské památkové rezervace dodržovat tyto podmínky:</w:t>
      </w:r>
    </w:p>
    <w:p w14:paraId="1B404551" w14:textId="77777777" w:rsidR="00035956" w:rsidRPr="003976D8" w:rsidRDefault="00035956" w:rsidP="00035956">
      <w:pPr>
        <w:pStyle w:val="Odstavecseseznamem"/>
        <w:numPr>
          <w:ilvl w:val="0"/>
          <w:numId w:val="2"/>
        </w:numPr>
        <w:suppressAutoHyphens/>
        <w:spacing w:after="0" w:line="240" w:lineRule="auto"/>
      </w:pPr>
      <w:r>
        <w:t>v</w:t>
      </w:r>
      <w:r w:rsidRPr="003976D8">
        <w:t> ochranném pásmu není dovoleno provádět takové úpravy a jiné zásahy, které by narušily nebo ohrozily hodnoty Pražské památkové rezervace.</w:t>
      </w:r>
    </w:p>
    <w:p w14:paraId="0BAFF2FF" w14:textId="77777777" w:rsidR="00035956" w:rsidRPr="003976D8" w:rsidRDefault="00035956" w:rsidP="00035956">
      <w:pPr>
        <w:pStyle w:val="Odstavecseseznamem"/>
        <w:numPr>
          <w:ilvl w:val="0"/>
          <w:numId w:val="2"/>
        </w:numPr>
        <w:suppressAutoHyphens/>
        <w:spacing w:after="0" w:line="240" w:lineRule="auto"/>
      </w:pPr>
      <w:r>
        <w:t>p</w:t>
      </w:r>
      <w:r w:rsidRPr="003976D8">
        <w:t xml:space="preserve">ři pořizování </w:t>
      </w:r>
      <w:proofErr w:type="spellStart"/>
      <w:r w:rsidRPr="003976D8">
        <w:t>uzemně</w:t>
      </w:r>
      <w:proofErr w:type="spellEnd"/>
      <w:r w:rsidRPr="003976D8">
        <w:t xml:space="preserve"> plánovací, přípravné a projektové dokumentace, při provádění staveb a stavebních úprav, zásazích do terénních útvarů a městské zeleně je nutno dbát, aby nebyla změnami půdorysné, hmotové a výškové konfigurace zástavby a přírodních prvků v území ochranného pásma oslabena nebo porušena urbanistická kompozice, měřítko a silueta Pražské památkové rezervace.</w:t>
      </w:r>
    </w:p>
    <w:p w14:paraId="7809C772" w14:textId="77777777" w:rsidR="00035956" w:rsidRPr="0068131A" w:rsidRDefault="00035956" w:rsidP="00035956">
      <w:pPr>
        <w:pStyle w:val="Odstavecseseznamem"/>
        <w:numPr>
          <w:ilvl w:val="0"/>
          <w:numId w:val="2"/>
        </w:numPr>
        <w:suppressAutoHyphens/>
        <w:spacing w:after="0" w:line="240" w:lineRule="auto"/>
        <w:rPr>
          <w:rFonts w:cs="Calibri"/>
        </w:rPr>
      </w:pPr>
      <w:r>
        <w:t>v</w:t>
      </w:r>
      <w:r w:rsidRPr="003976D8">
        <w:t xml:space="preserve"> ochranném pásmu nelze umísťovat zařízení a stavby, které by svými důsledky narušovaly životní prostředí a stavební fondy památkové rezervace (zejména znečišťování ovzduší a vod, únikem škodlivých látek, hlukem, vibracemi, veškerými druhy záření, hromaděním odpadů </w:t>
      </w:r>
      <w:r w:rsidRPr="0068131A">
        <w:rPr>
          <w:rFonts w:cs="Calibri"/>
        </w:rPr>
        <w:t>apod.).</w:t>
      </w:r>
    </w:p>
    <w:p w14:paraId="2A356411" w14:textId="77777777" w:rsidR="00035956" w:rsidRPr="003976D8" w:rsidRDefault="00035956" w:rsidP="00035956">
      <w:pPr>
        <w:pStyle w:val="Zkladntext"/>
        <w:numPr>
          <w:ilvl w:val="0"/>
          <w:numId w:val="2"/>
        </w:numPr>
        <w:rPr>
          <w:rFonts w:ascii="Calibri" w:eastAsia="TimesNewRomanPSMT" w:hAnsi="Calibri" w:cs="Calibri"/>
          <w:sz w:val="22"/>
          <w:szCs w:val="22"/>
        </w:rPr>
      </w:pPr>
      <w:r>
        <w:rPr>
          <w:rFonts w:ascii="Calibri" w:hAnsi="Calibri" w:cs="Calibri"/>
          <w:sz w:val="22"/>
          <w:szCs w:val="22"/>
        </w:rPr>
        <w:t>p</w:t>
      </w:r>
      <w:r w:rsidRPr="003976D8">
        <w:rPr>
          <w:rFonts w:ascii="Calibri" w:hAnsi="Calibri" w:cs="Calibri"/>
          <w:sz w:val="22"/>
          <w:szCs w:val="22"/>
        </w:rPr>
        <w:t>ři veškeré nové výstavbě a přestavbě je třeba zvláště sledovat působení stavebních souborů a výškových objektů na terénních horizontech města, které se pohledově uplatňují ve vztahu k Pražské památkové rezervaci.</w:t>
      </w:r>
    </w:p>
    <w:p w14:paraId="5E9DF5C5" w14:textId="77777777" w:rsidR="00812ABA" w:rsidRDefault="00812ABA">
      <w:pPr>
        <w:pStyle w:val="Zkladntext"/>
        <w:rPr>
          <w:rFonts w:ascii="Calibri" w:hAnsi="Calibri" w:cs="Calibri"/>
          <w:sz w:val="22"/>
          <w:szCs w:val="22"/>
        </w:rPr>
      </w:pPr>
    </w:p>
    <w:p w14:paraId="6CEA61E7"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.1.1.12 – Dodržení obecních požadavků na výstavbu</w:t>
      </w:r>
    </w:p>
    <w:p w14:paraId="76BAC4DD" w14:textId="77777777" w:rsidR="00812ABA" w:rsidRDefault="00812ABA">
      <w:pPr>
        <w:pStyle w:val="Zkladntext"/>
      </w:pPr>
      <w:r>
        <w:rPr>
          <w:rFonts w:ascii="Calibri" w:hAnsi="Calibri" w:cs="Calibri"/>
          <w:sz w:val="22"/>
          <w:szCs w:val="22"/>
        </w:rPr>
        <w:t>V projektu jsou zohledněny základní ustanovení vyhlášky č.268/2009 o obecných technických požadavcích na stavbu.</w:t>
      </w:r>
    </w:p>
    <w:p w14:paraId="761F4C7D" w14:textId="77777777" w:rsidR="00751124" w:rsidRDefault="00751124">
      <w:pPr>
        <w:pStyle w:val="Zkladntext"/>
        <w:rPr>
          <w:rFonts w:ascii="Calibri" w:hAnsi="Calibri" w:cs="Calibri"/>
          <w:sz w:val="22"/>
          <w:szCs w:val="22"/>
        </w:rPr>
      </w:pPr>
    </w:p>
    <w:p w14:paraId="3A9762B6" w14:textId="77777777" w:rsidR="00812ABA" w:rsidRDefault="00812ABA">
      <w:pPr>
        <w:pStyle w:val="Zkladntext"/>
        <w:rPr>
          <w:rFonts w:ascii="Calibri" w:hAnsi="Calibri" w:cs="Calibri"/>
          <w:sz w:val="22"/>
          <w:szCs w:val="22"/>
        </w:rPr>
      </w:pPr>
    </w:p>
    <w:p w14:paraId="5CB2B995"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.1.1.13 – Likvidace stavebního odpadu</w:t>
      </w:r>
    </w:p>
    <w:p w14:paraId="4F865E52" w14:textId="77777777" w:rsidR="00812ABA" w:rsidRDefault="00812ABA">
      <w:pPr>
        <w:pStyle w:val="Zkladntext"/>
        <w:rPr>
          <w:rFonts w:ascii="Calibri" w:hAnsi="Calibri" w:cs="Calibri"/>
          <w:sz w:val="22"/>
          <w:szCs w:val="22"/>
        </w:rPr>
      </w:pPr>
      <w:r>
        <w:rPr>
          <w:rFonts w:ascii="Calibri" w:hAnsi="Calibri" w:cs="Calibri"/>
          <w:sz w:val="22"/>
          <w:szCs w:val="22"/>
        </w:rPr>
        <w:t xml:space="preserve">Na stavbě bude vyprodukován pevný stavební odpad ze stavební činnosti. Výkopek vzniklý při hloubení </w:t>
      </w:r>
      <w:r w:rsidR="003C0B84">
        <w:rPr>
          <w:rFonts w:ascii="Calibri" w:hAnsi="Calibri" w:cs="Calibri"/>
          <w:sz w:val="22"/>
          <w:szCs w:val="22"/>
        </w:rPr>
        <w:t xml:space="preserve">rýhy pro uložení nového plynového vedení u dvorní fasády bude uskladněn na pozemku investora a bude opětovně použit jako zásyp nově položeného potrubí. </w:t>
      </w:r>
      <w:r>
        <w:rPr>
          <w:rFonts w:ascii="Calibri" w:hAnsi="Calibri" w:cs="Calibri"/>
          <w:sz w:val="22"/>
          <w:szCs w:val="22"/>
        </w:rPr>
        <w:t xml:space="preserve"> </w:t>
      </w:r>
    </w:p>
    <w:p w14:paraId="70DD5DC8" w14:textId="77777777" w:rsidR="00812ABA" w:rsidRDefault="00812ABA">
      <w:pPr>
        <w:pStyle w:val="Zkladntext"/>
      </w:pPr>
      <w:r>
        <w:rPr>
          <w:rFonts w:ascii="Calibri" w:hAnsi="Calibri" w:cs="Calibri"/>
          <w:sz w:val="22"/>
          <w:szCs w:val="22"/>
        </w:rPr>
        <w:t>Stavební odpad bude ukládán do velkoobjemových kontejnerů oprávněné osoby. Kontejnery budou uloženy na místě k tomu určeném na pozemku investora.</w:t>
      </w:r>
    </w:p>
    <w:p w14:paraId="7763B45E" w14:textId="77777777" w:rsidR="00812ABA" w:rsidRDefault="00812ABA">
      <w:pPr>
        <w:pStyle w:val="Zkladntext"/>
      </w:pPr>
      <w:r>
        <w:rPr>
          <w:rFonts w:ascii="Calibri" w:hAnsi="Calibri" w:cs="Calibri"/>
          <w:sz w:val="22"/>
          <w:szCs w:val="22"/>
        </w:rPr>
        <w:t xml:space="preserve">Případná stavební suť bude dopravována do kontejneru ručně. Kontejnery budou mít ložnou plochu zakrytou plachtou bránící úniku tohoto odpadu. Suť bude v průběhu přepravy do kontejneru kropena.  </w:t>
      </w:r>
    </w:p>
    <w:p w14:paraId="470B7DF2" w14:textId="77777777" w:rsidR="00812ABA" w:rsidRDefault="00812ABA">
      <w:pPr>
        <w:pStyle w:val="Zkladntext"/>
      </w:pPr>
      <w:r>
        <w:rPr>
          <w:rFonts w:ascii="Calibri" w:hAnsi="Calibri" w:cs="Calibri"/>
          <w:sz w:val="22"/>
          <w:szCs w:val="22"/>
        </w:rPr>
        <w:t>Při kolaudačním řízení budou předloženy doklady o uložení stavebního odpadu na skládkách odbornou firmou (oprávněnou osobou).</w:t>
      </w:r>
    </w:p>
    <w:p w14:paraId="4DC062FB" w14:textId="77777777" w:rsidR="00812ABA" w:rsidRDefault="00812ABA">
      <w:pPr>
        <w:pStyle w:val="Zkladntext"/>
        <w:rPr>
          <w:rFonts w:ascii="Calibri" w:hAnsi="Calibri" w:cs="Calibri"/>
          <w:sz w:val="22"/>
          <w:szCs w:val="22"/>
        </w:rPr>
      </w:pPr>
    </w:p>
    <w:p w14:paraId="68A21A16" w14:textId="77777777" w:rsidR="00812ABA" w:rsidRDefault="0023031D">
      <w:pPr>
        <w:pStyle w:val="Zkladntext"/>
        <w:spacing w:line="360" w:lineRule="auto"/>
      </w:pPr>
      <w:r>
        <w:rPr>
          <w:rFonts w:ascii="Calibri" w:hAnsi="Calibri" w:cs="Calibri"/>
          <w:b/>
          <w:bCs/>
          <w:sz w:val="28"/>
          <w:szCs w:val="28"/>
        </w:rPr>
        <w:t>D</w:t>
      </w:r>
      <w:r w:rsidR="00812ABA">
        <w:rPr>
          <w:rFonts w:ascii="Calibri" w:hAnsi="Calibri" w:cs="Calibri"/>
          <w:b/>
          <w:bCs/>
          <w:sz w:val="28"/>
          <w:szCs w:val="28"/>
        </w:rPr>
        <w:t>.1.1.14 – Likvidace nebezpečného odpadu vzniklého na stavbě</w:t>
      </w:r>
    </w:p>
    <w:p w14:paraId="2DCFB534" w14:textId="77777777" w:rsidR="00812ABA" w:rsidRDefault="00812ABA">
      <w:pPr>
        <w:pStyle w:val="Zkladntext"/>
      </w:pPr>
      <w:r>
        <w:rPr>
          <w:rFonts w:ascii="Calibri" w:hAnsi="Calibri" w:cs="Calibri"/>
          <w:sz w:val="22"/>
          <w:szCs w:val="22"/>
        </w:rPr>
        <w:t>Na stavbě nebude vyprodukován žádný nebezpečný odpad.</w:t>
      </w:r>
    </w:p>
    <w:p w14:paraId="246897E0" w14:textId="77777777" w:rsidR="00751124" w:rsidRDefault="00751124">
      <w:pPr>
        <w:pStyle w:val="Zkladntext"/>
        <w:rPr>
          <w:rFonts w:ascii="Calibri" w:hAnsi="Calibri" w:cs="Calibri"/>
          <w:sz w:val="22"/>
          <w:szCs w:val="22"/>
        </w:rPr>
      </w:pPr>
    </w:p>
    <w:p w14:paraId="5B97368D" w14:textId="77777777" w:rsidR="00751124" w:rsidRDefault="00751124">
      <w:pPr>
        <w:pStyle w:val="Zkladntext"/>
        <w:rPr>
          <w:rFonts w:ascii="Calibri" w:hAnsi="Calibri" w:cs="Calibri"/>
          <w:sz w:val="22"/>
          <w:szCs w:val="22"/>
        </w:rPr>
      </w:pPr>
    </w:p>
    <w:p w14:paraId="5314B8AE" w14:textId="77777777" w:rsidR="00751124" w:rsidRDefault="00751124">
      <w:pPr>
        <w:pStyle w:val="Zkladntext"/>
        <w:rPr>
          <w:rFonts w:ascii="Calibri" w:hAnsi="Calibri" w:cs="Calibri"/>
          <w:sz w:val="22"/>
          <w:szCs w:val="22"/>
        </w:rPr>
      </w:pPr>
    </w:p>
    <w:p w14:paraId="5CFDD5E8" w14:textId="77777777" w:rsidR="00751124" w:rsidRDefault="00751124">
      <w:pPr>
        <w:pStyle w:val="Zkladntext"/>
        <w:rPr>
          <w:rFonts w:ascii="Calibri" w:hAnsi="Calibri" w:cs="Calibri"/>
          <w:sz w:val="22"/>
          <w:szCs w:val="22"/>
        </w:rPr>
      </w:pPr>
    </w:p>
    <w:p w14:paraId="1104184D" w14:textId="77777777" w:rsidR="00751124" w:rsidRDefault="00751124">
      <w:pPr>
        <w:pStyle w:val="Zkladntext"/>
        <w:rPr>
          <w:rFonts w:ascii="Calibri" w:hAnsi="Calibri" w:cs="Calibri"/>
          <w:sz w:val="22"/>
          <w:szCs w:val="22"/>
        </w:rPr>
      </w:pPr>
    </w:p>
    <w:p w14:paraId="6524EE7A" w14:textId="77777777" w:rsidR="00812ABA" w:rsidRDefault="00812ABA">
      <w:pPr>
        <w:pStyle w:val="Zkladntext"/>
        <w:rPr>
          <w:rFonts w:ascii="Calibri" w:hAnsi="Calibri" w:cs="Calibri"/>
          <w:sz w:val="22"/>
          <w:szCs w:val="22"/>
        </w:rPr>
      </w:pPr>
    </w:p>
    <w:p w14:paraId="54DDBA7A" w14:textId="77777777" w:rsidR="00812ABA" w:rsidRDefault="00812ABA">
      <w:pPr>
        <w:pStyle w:val="Zkladntext"/>
        <w:rPr>
          <w:rFonts w:ascii="Calibri" w:hAnsi="Calibri" w:cs="Calibri"/>
          <w:sz w:val="22"/>
          <w:szCs w:val="22"/>
        </w:rPr>
      </w:pPr>
    </w:p>
    <w:p w14:paraId="5947B355" w14:textId="77777777" w:rsidR="00812ABA" w:rsidRDefault="00812ABA">
      <w:pPr>
        <w:pStyle w:val="Zkladntext"/>
        <w:rPr>
          <w:rFonts w:ascii="Calibri" w:hAnsi="Calibri" w:cs="Calibri"/>
          <w:sz w:val="22"/>
          <w:szCs w:val="22"/>
        </w:rPr>
      </w:pPr>
    </w:p>
    <w:p w14:paraId="2EB7BBFE" w14:textId="6EA9B349" w:rsidR="00812ABA" w:rsidRDefault="00812ABA" w:rsidP="0023031D">
      <w:pPr>
        <w:pStyle w:val="Zkladntext"/>
        <w:jc w:val="right"/>
      </w:pPr>
      <w:r>
        <w:rPr>
          <w:rFonts w:ascii="Calibri" w:hAnsi="Calibri" w:cs="Calibri"/>
          <w:sz w:val="22"/>
          <w:szCs w:val="22"/>
        </w:rPr>
        <w:t>V Praze v</w:t>
      </w:r>
      <w:r w:rsidR="003D62B7">
        <w:rPr>
          <w:rFonts w:ascii="Calibri" w:hAnsi="Calibri" w:cs="Calibri"/>
          <w:sz w:val="22"/>
          <w:szCs w:val="22"/>
        </w:rPr>
        <w:t> dubnu 2021</w:t>
      </w:r>
    </w:p>
    <w:p w14:paraId="59B3B944" w14:textId="781D20B1" w:rsidR="00812ABA" w:rsidRDefault="003D62B7" w:rsidP="0023031D">
      <w:pPr>
        <w:pStyle w:val="Zkladntext"/>
        <w:jc w:val="right"/>
      </w:pPr>
      <w:r>
        <w:rPr>
          <w:rFonts w:ascii="Calibri" w:hAnsi="Calibri" w:cs="Calibri"/>
          <w:sz w:val="22"/>
          <w:szCs w:val="22"/>
        </w:rPr>
        <w:t>Z</w:t>
      </w:r>
      <w:r w:rsidR="00812ABA">
        <w:rPr>
          <w:rFonts w:ascii="Calibri" w:hAnsi="Calibri" w:cs="Calibri"/>
          <w:sz w:val="22"/>
          <w:szCs w:val="22"/>
        </w:rPr>
        <w:t>pracoval</w:t>
      </w:r>
      <w:r>
        <w:rPr>
          <w:rFonts w:ascii="Calibri" w:hAnsi="Calibri" w:cs="Calibri"/>
          <w:sz w:val="22"/>
          <w:szCs w:val="22"/>
        </w:rPr>
        <w:t xml:space="preserve"> Ing arch Vojtěch Vecán</w:t>
      </w:r>
    </w:p>
    <w:sectPr w:rsidR="00812AB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2DC4" w14:textId="77777777" w:rsidR="002058FA" w:rsidRDefault="002058FA" w:rsidP="0023031D">
      <w:pPr>
        <w:spacing w:after="0" w:line="240" w:lineRule="auto"/>
      </w:pPr>
      <w:r>
        <w:separator/>
      </w:r>
    </w:p>
  </w:endnote>
  <w:endnote w:type="continuationSeparator" w:id="0">
    <w:p w14:paraId="28B7AF40" w14:textId="77777777" w:rsidR="002058FA" w:rsidRDefault="002058FA" w:rsidP="00230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PSMT">
    <w:charset w:val="00"/>
    <w:family w:val="roman"/>
    <w:pitch w:val="default"/>
  </w:font>
  <w:font w:name="SymbolMT">
    <w:charset w:val="8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C886" w14:textId="77777777" w:rsidR="00C67FD7" w:rsidRDefault="00C67FD7">
    <w:pPr>
      <w:pStyle w:val="Zpat"/>
      <w:jc w:val="center"/>
    </w:pPr>
    <w:r>
      <w:t>[</w:t>
    </w:r>
    <w:r>
      <w:fldChar w:fldCharType="begin"/>
    </w:r>
    <w:r>
      <w:instrText xml:space="preserve"> PAGE   \* MERGEFORMAT </w:instrText>
    </w:r>
    <w:r>
      <w:fldChar w:fldCharType="separate"/>
    </w:r>
    <w:r w:rsidR="00F76A2D">
      <w:rPr>
        <w:noProof/>
      </w:rPr>
      <w:t>1</w:t>
    </w:r>
    <w:r>
      <w:fldChar w:fldCharType="end"/>
    </w:r>
    <w:r>
      <w:t>]</w:t>
    </w:r>
  </w:p>
  <w:p w14:paraId="7F43A0EE" w14:textId="77777777" w:rsidR="0023031D" w:rsidRDefault="0023031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7562B" w14:textId="77777777" w:rsidR="002058FA" w:rsidRDefault="002058FA" w:rsidP="0023031D">
      <w:pPr>
        <w:spacing w:after="0" w:line="240" w:lineRule="auto"/>
      </w:pPr>
      <w:r>
        <w:separator/>
      </w:r>
    </w:p>
  </w:footnote>
  <w:footnote w:type="continuationSeparator" w:id="0">
    <w:p w14:paraId="6D84FAFD" w14:textId="77777777" w:rsidR="002058FA" w:rsidRDefault="002058FA" w:rsidP="002303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73CBD"/>
    <w:multiLevelType w:val="hybridMultilevel"/>
    <w:tmpl w:val="BAF24A08"/>
    <w:lvl w:ilvl="0" w:tplc="73C4C156">
      <w:start w:val="1"/>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54AB589B"/>
    <w:multiLevelType w:val="hybridMultilevel"/>
    <w:tmpl w:val="D27EBD5C"/>
    <w:lvl w:ilvl="0" w:tplc="4E4408DA">
      <w:start w:val="2"/>
      <w:numFmt w:val="bullet"/>
      <w:lvlText w:val="-"/>
      <w:lvlJc w:val="left"/>
      <w:pPr>
        <w:ind w:left="360" w:hanging="360"/>
      </w:pPr>
      <w:rPr>
        <w:rFonts w:ascii="Calibri" w:eastAsia="Times New Roman"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31D"/>
    <w:rsid w:val="00030E32"/>
    <w:rsid w:val="00035956"/>
    <w:rsid w:val="000871E2"/>
    <w:rsid w:val="001623A4"/>
    <w:rsid w:val="001D7DBD"/>
    <w:rsid w:val="002058FA"/>
    <w:rsid w:val="0023031D"/>
    <w:rsid w:val="00230E26"/>
    <w:rsid w:val="002B3C43"/>
    <w:rsid w:val="002D19EF"/>
    <w:rsid w:val="00311B40"/>
    <w:rsid w:val="00356BE2"/>
    <w:rsid w:val="00373F56"/>
    <w:rsid w:val="00382B83"/>
    <w:rsid w:val="003C0B84"/>
    <w:rsid w:val="003C4A86"/>
    <w:rsid w:val="003D62B7"/>
    <w:rsid w:val="004202B1"/>
    <w:rsid w:val="004508DB"/>
    <w:rsid w:val="004D66FA"/>
    <w:rsid w:val="005768BF"/>
    <w:rsid w:val="005D6365"/>
    <w:rsid w:val="005E2427"/>
    <w:rsid w:val="005E7D5A"/>
    <w:rsid w:val="005F6773"/>
    <w:rsid w:val="006A2116"/>
    <w:rsid w:val="006A6B99"/>
    <w:rsid w:val="006B57EA"/>
    <w:rsid w:val="006D1720"/>
    <w:rsid w:val="00711ADB"/>
    <w:rsid w:val="007329C2"/>
    <w:rsid w:val="00751124"/>
    <w:rsid w:val="0078661A"/>
    <w:rsid w:val="00795213"/>
    <w:rsid w:val="00812ABA"/>
    <w:rsid w:val="00822C2F"/>
    <w:rsid w:val="0082418B"/>
    <w:rsid w:val="0082769E"/>
    <w:rsid w:val="00854F2B"/>
    <w:rsid w:val="00866B22"/>
    <w:rsid w:val="00870817"/>
    <w:rsid w:val="0088158F"/>
    <w:rsid w:val="00896929"/>
    <w:rsid w:val="008C194C"/>
    <w:rsid w:val="008F77C6"/>
    <w:rsid w:val="00924A92"/>
    <w:rsid w:val="0097097A"/>
    <w:rsid w:val="00996496"/>
    <w:rsid w:val="009B5AA5"/>
    <w:rsid w:val="00A323BC"/>
    <w:rsid w:val="00A6292C"/>
    <w:rsid w:val="00AE23DA"/>
    <w:rsid w:val="00B80618"/>
    <w:rsid w:val="00C22EC5"/>
    <w:rsid w:val="00C41C05"/>
    <w:rsid w:val="00C53FBC"/>
    <w:rsid w:val="00C67FD7"/>
    <w:rsid w:val="00C74822"/>
    <w:rsid w:val="00C752B2"/>
    <w:rsid w:val="00C81AD8"/>
    <w:rsid w:val="00CB7ADF"/>
    <w:rsid w:val="00CC5459"/>
    <w:rsid w:val="00CF77B1"/>
    <w:rsid w:val="00D16447"/>
    <w:rsid w:val="00D2019B"/>
    <w:rsid w:val="00D82318"/>
    <w:rsid w:val="00DB187A"/>
    <w:rsid w:val="00DC64AB"/>
    <w:rsid w:val="00E114AB"/>
    <w:rsid w:val="00E40F48"/>
    <w:rsid w:val="00EF0303"/>
    <w:rsid w:val="00EF7921"/>
    <w:rsid w:val="00F0556F"/>
    <w:rsid w:val="00F30BC1"/>
    <w:rsid w:val="00F35AAA"/>
    <w:rsid w:val="00F66951"/>
    <w:rsid w:val="00F76A2D"/>
    <w:rsid w:val="00F81AF3"/>
    <w:rsid w:val="00FE489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4ACD0E76"/>
  <w15:chartTrackingRefBased/>
  <w15:docId w15:val="{98FB6A09-031B-448A-A29F-D33F13D97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spacing w:after="200" w:line="276" w:lineRule="auto"/>
    </w:pPr>
    <w:rPr>
      <w:rFonts w:ascii="Calibri" w:eastAsia="Calibri" w:hAnsi="Calibri" w:cs="Calibri"/>
      <w:sz w:val="22"/>
      <w:szCs w:val="22"/>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2">
    <w:name w:val="Standardní písmo odstavce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WW8Num10z0">
    <w:name w:val="WW8Num10z0"/>
    <w:rPr>
      <w:rFonts w:ascii="Symbol" w:hAnsi="Symbol" w:cs="Symbol"/>
    </w:rPr>
  </w:style>
  <w:style w:type="character" w:customStyle="1" w:styleId="WW8Num11z0">
    <w:name w:val="WW8Num11z0"/>
    <w:rPr>
      <w:rFonts w:ascii="Wingdings" w:hAnsi="Wingdings" w:cs="Wingdings"/>
    </w:rPr>
  </w:style>
  <w:style w:type="character" w:customStyle="1" w:styleId="WW8Num12z0">
    <w:name w:val="WW8Num12z0"/>
    <w:rPr>
      <w:rFonts w:ascii="Arial" w:eastAsia="Calibri" w:hAnsi="Arial" w:cs="Aria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Standardnpsmoodstavce1">
    <w:name w:val="Standardní písmo odstavce1"/>
  </w:style>
  <w:style w:type="character" w:customStyle="1" w:styleId="ZkladntextChar">
    <w:name w:val="Základní text Char"/>
    <w:rPr>
      <w:rFonts w:ascii="Tms Rmn" w:eastAsia="Times New Roman" w:hAnsi="Tms Rmn" w:cs="Tms Rmn"/>
      <w:color w:val="000000"/>
      <w:sz w:val="24"/>
    </w:rPr>
  </w:style>
  <w:style w:type="character" w:customStyle="1" w:styleId="TextbublinyChar">
    <w:name w:val="Text bubliny Char"/>
    <w:rPr>
      <w:rFonts w:ascii="Tahoma" w:hAnsi="Tahoma" w:cs="Tahoma"/>
      <w:sz w:val="16"/>
      <w:szCs w:val="16"/>
    </w:rPr>
  </w:style>
  <w:style w:type="character" w:customStyle="1" w:styleId="Odrky">
    <w:name w:val="Odrážky"/>
    <w:rPr>
      <w:rFonts w:ascii="OpenSymbol" w:eastAsia="OpenSymbol" w:hAnsi="OpenSymbol" w:cs="OpenSymbol"/>
    </w:rPr>
  </w:style>
  <w:style w:type="paragraph" w:customStyle="1" w:styleId="Nadpis">
    <w:name w:val="Nadpis"/>
    <w:basedOn w:val="Normln"/>
    <w:next w:val="Zkladntext"/>
    <w:pPr>
      <w:keepNext/>
      <w:spacing w:before="240" w:after="120"/>
    </w:pPr>
    <w:rPr>
      <w:rFonts w:ascii="Arial" w:eastAsia="SimSun" w:hAnsi="Arial" w:cs="Mangal"/>
      <w:sz w:val="28"/>
      <w:szCs w:val="28"/>
    </w:rPr>
  </w:style>
  <w:style w:type="paragraph" w:styleId="Zkladntext">
    <w:name w:val="Body Text"/>
    <w:basedOn w:val="Normln"/>
    <w:pPr>
      <w:spacing w:after="0" w:line="240" w:lineRule="auto"/>
    </w:pPr>
    <w:rPr>
      <w:rFonts w:ascii="Tms Rmn" w:eastAsia="Times New Roman" w:hAnsi="Tms Rmn" w:cs="Tms Rmn"/>
      <w:color w:val="000000"/>
      <w:sz w:val="24"/>
      <w:szCs w:val="20"/>
    </w:r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sz w:val="24"/>
      <w:szCs w:val="24"/>
    </w:rPr>
  </w:style>
  <w:style w:type="paragraph" w:customStyle="1" w:styleId="Rejstk">
    <w:name w:val="Rejstřík"/>
    <w:basedOn w:val="Normln"/>
    <w:pPr>
      <w:suppressLineNumbers/>
    </w:pPr>
    <w:rPr>
      <w:rFonts w:cs="Mangal"/>
    </w:rPr>
  </w:style>
  <w:style w:type="paragraph" w:styleId="Textbubliny">
    <w:name w:val="Balloon Text"/>
    <w:basedOn w:val="Normln"/>
    <w:pPr>
      <w:spacing w:after="0" w:line="240" w:lineRule="auto"/>
    </w:pPr>
    <w:rPr>
      <w:rFonts w:ascii="Tahoma" w:hAnsi="Tahoma" w:cs="Tahoma"/>
      <w:sz w:val="16"/>
      <w:szCs w:val="16"/>
    </w:rPr>
  </w:style>
  <w:style w:type="paragraph" w:customStyle="1" w:styleId="Normln1">
    <w:name w:val="Normální1"/>
    <w:basedOn w:val="Normln"/>
    <w:pPr>
      <w:widowControl w:val="0"/>
      <w:spacing w:after="0" w:line="240" w:lineRule="auto"/>
    </w:pPr>
    <w:rPr>
      <w:rFonts w:ascii="Arial" w:eastAsia="Lucida Sans Unicode" w:hAnsi="Arial" w:cs="Arial"/>
      <w:szCs w:val="24"/>
    </w:rPr>
  </w:style>
  <w:style w:type="paragraph" w:styleId="Zhlav">
    <w:name w:val="header"/>
    <w:basedOn w:val="Normln"/>
    <w:link w:val="ZhlavChar"/>
    <w:uiPriority w:val="99"/>
    <w:semiHidden/>
    <w:unhideWhenUsed/>
    <w:rsid w:val="0023031D"/>
    <w:pPr>
      <w:tabs>
        <w:tab w:val="center" w:pos="4536"/>
        <w:tab w:val="right" w:pos="9072"/>
      </w:tabs>
    </w:pPr>
    <w:rPr>
      <w:rFonts w:cs="Times New Roman"/>
      <w:lang w:val="x-none"/>
    </w:rPr>
  </w:style>
  <w:style w:type="character" w:customStyle="1" w:styleId="ZhlavChar">
    <w:name w:val="Záhlaví Char"/>
    <w:link w:val="Zhlav"/>
    <w:uiPriority w:val="99"/>
    <w:semiHidden/>
    <w:rsid w:val="0023031D"/>
    <w:rPr>
      <w:rFonts w:ascii="Calibri" w:eastAsia="Calibri" w:hAnsi="Calibri" w:cs="Calibri"/>
      <w:sz w:val="22"/>
      <w:szCs w:val="22"/>
      <w:lang w:eastAsia="zh-CN"/>
    </w:rPr>
  </w:style>
  <w:style w:type="paragraph" w:styleId="Zpat">
    <w:name w:val="footer"/>
    <w:basedOn w:val="Normln"/>
    <w:link w:val="ZpatChar"/>
    <w:uiPriority w:val="99"/>
    <w:unhideWhenUsed/>
    <w:rsid w:val="0023031D"/>
    <w:pPr>
      <w:tabs>
        <w:tab w:val="center" w:pos="4536"/>
        <w:tab w:val="right" w:pos="9072"/>
      </w:tabs>
    </w:pPr>
    <w:rPr>
      <w:rFonts w:cs="Times New Roman"/>
      <w:lang w:val="x-none"/>
    </w:rPr>
  </w:style>
  <w:style w:type="character" w:customStyle="1" w:styleId="ZpatChar">
    <w:name w:val="Zápatí Char"/>
    <w:link w:val="Zpat"/>
    <w:uiPriority w:val="99"/>
    <w:rsid w:val="0023031D"/>
    <w:rPr>
      <w:rFonts w:ascii="Calibri" w:eastAsia="Calibri" w:hAnsi="Calibri" w:cs="Calibri"/>
      <w:sz w:val="22"/>
      <w:szCs w:val="22"/>
      <w:lang w:eastAsia="zh-CN"/>
    </w:rPr>
  </w:style>
  <w:style w:type="paragraph" w:styleId="Odstavecseseznamem">
    <w:name w:val="List Paragraph"/>
    <w:basedOn w:val="Normln"/>
    <w:uiPriority w:val="34"/>
    <w:qFormat/>
    <w:rsid w:val="00035956"/>
    <w:pPr>
      <w:suppressAutoHyphens w:val="0"/>
      <w:ind w:left="720"/>
      <w:contextualSpacing/>
    </w:pPr>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6449</Words>
  <Characters>38053</Characters>
  <Application>Microsoft Office Word</Application>
  <DocSecurity>0</DocSecurity>
  <Lines>317</Lines>
  <Paragraphs>88</Paragraphs>
  <ScaleCrop>false</ScaleCrop>
  <HeadingPairs>
    <vt:vector size="2" baseType="variant">
      <vt:variant>
        <vt:lpstr>Název</vt:lpstr>
      </vt:variant>
      <vt:variant>
        <vt:i4>1</vt:i4>
      </vt:variant>
    </vt:vector>
  </HeadingPairs>
  <TitlesOfParts>
    <vt:vector size="1" baseType="lpstr">
      <vt:lpstr>A - PRŮVODNÍ ZPRÁVA</vt:lpstr>
    </vt:vector>
  </TitlesOfParts>
  <Company>Microsoft</Company>
  <LinksUpToDate>false</LinksUpToDate>
  <CharactersWithSpaces>44414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 PRŮVODNÍ ZPRÁVA</dc:title>
  <dc:subject/>
  <dc:creator>Wahwae</dc:creator>
  <cp:keywords/>
  <dc:description/>
  <cp:lastModifiedBy>Vojtěch Vecán</cp:lastModifiedBy>
  <cp:revision>2</cp:revision>
  <cp:lastPrinted>2021-04-29T13:58:00Z</cp:lastPrinted>
  <dcterms:created xsi:type="dcterms:W3CDTF">2021-04-29T13:59:00Z</dcterms:created>
  <dcterms:modified xsi:type="dcterms:W3CDTF">2021-04-29T13:59:00Z</dcterms:modified>
</cp:coreProperties>
</file>